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EA2" w:rsidRPr="00D41EA2" w:rsidRDefault="00D41EA2" w:rsidP="00D41EA2">
      <w:pPr>
        <w:autoSpaceDE w:val="0"/>
        <w:autoSpaceDN w:val="0"/>
        <w:adjustRightInd w:val="0"/>
        <w:spacing w:after="0" w:line="240" w:lineRule="auto"/>
        <w:jc w:val="both"/>
        <w:rPr>
          <w:rFonts w:ascii="Arial" w:eastAsia="Times New Roman" w:hAnsi="Arial" w:cs="Arial"/>
          <w:lang w:eastAsia="cs-CZ"/>
        </w:rPr>
      </w:pPr>
      <w:r>
        <w:rPr>
          <w:rFonts w:ascii="Arial" w:eastAsia="Times New Roman" w:hAnsi="Arial" w:cs="Arial"/>
          <w:lang w:eastAsia="cs-CZ"/>
        </w:rPr>
        <w:t>Otázky:</w:t>
      </w:r>
    </w:p>
    <w:p w:rsidR="00D41EA2" w:rsidRPr="00D41EA2" w:rsidRDefault="00D41EA2" w:rsidP="00D41EA2">
      <w:pPr>
        <w:autoSpaceDE w:val="0"/>
        <w:autoSpaceDN w:val="0"/>
        <w:adjustRightInd w:val="0"/>
        <w:spacing w:after="0" w:line="240" w:lineRule="auto"/>
        <w:jc w:val="both"/>
        <w:rPr>
          <w:rFonts w:ascii="Arial" w:eastAsia="Times New Roman" w:hAnsi="Arial" w:cs="Arial"/>
          <w:lang w:eastAsia="cs-CZ"/>
        </w:rPr>
      </w:pPr>
      <w:r w:rsidRPr="00D41EA2">
        <w:rPr>
          <w:rFonts w:ascii="Arial" w:eastAsia="Times New Roman" w:hAnsi="Arial" w:cs="Arial"/>
          <w:noProof/>
          <w:lang w:eastAsia="cs-CZ"/>
        </w:rPr>
        <w:drawing>
          <wp:inline distT="0" distB="0" distL="0" distR="0">
            <wp:extent cx="4743450" cy="433146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751717" cy="4339009"/>
                    </a:xfrm>
                    <a:prstGeom prst="rect">
                      <a:avLst/>
                    </a:prstGeom>
                    <a:noFill/>
                    <a:ln>
                      <a:noFill/>
                    </a:ln>
                  </pic:spPr>
                </pic:pic>
              </a:graphicData>
            </a:graphic>
          </wp:inline>
        </w:drawing>
      </w:r>
    </w:p>
    <w:p w:rsidR="00D41EA2" w:rsidRPr="00D41EA2" w:rsidRDefault="00D41EA2" w:rsidP="00D41EA2">
      <w:pPr>
        <w:spacing w:after="0" w:line="260" w:lineRule="atLeast"/>
        <w:jc w:val="both"/>
        <w:rPr>
          <w:rFonts w:ascii="Arial" w:eastAsia="Times New Roman" w:hAnsi="Arial" w:cs="Arial"/>
          <w:lang w:eastAsia="cs-CZ"/>
        </w:rPr>
      </w:pPr>
      <w:r>
        <w:rPr>
          <w:rFonts w:ascii="Arial" w:eastAsia="Times New Roman" w:hAnsi="Arial" w:cs="Arial"/>
          <w:lang w:eastAsia="cs-CZ"/>
        </w:rPr>
        <w:t>Poskytnuté informace:</w:t>
      </w:r>
      <w:bookmarkStart w:id="0" w:name="_GoBack"/>
      <w:bookmarkEnd w:id="0"/>
    </w:p>
    <w:p w:rsidR="00D41EA2" w:rsidRPr="00D41EA2" w:rsidRDefault="00D41EA2" w:rsidP="00D41EA2">
      <w:pPr>
        <w:spacing w:after="0" w:line="260" w:lineRule="atLeast"/>
        <w:jc w:val="both"/>
        <w:rPr>
          <w:rFonts w:ascii="Arial" w:eastAsia="Times New Roman" w:hAnsi="Arial" w:cs="Times New Roman"/>
          <w:b/>
          <w:szCs w:val="24"/>
          <w:lang w:eastAsia="cs-CZ"/>
        </w:rPr>
      </w:pPr>
      <w:r w:rsidRPr="00D41EA2">
        <w:rPr>
          <w:rFonts w:ascii="Arial" w:eastAsia="Times New Roman" w:hAnsi="Arial" w:cs="Times New Roman"/>
          <w:b/>
          <w:szCs w:val="24"/>
          <w:lang w:eastAsia="cs-CZ"/>
        </w:rPr>
        <w:t>K bodu číslo 1, 2 a 3</w:t>
      </w:r>
    </w:p>
    <w:p w:rsidR="00D41EA2" w:rsidRPr="00D41EA2" w:rsidRDefault="00D41EA2" w:rsidP="00D41EA2">
      <w:pPr>
        <w:spacing w:after="0" w:line="260" w:lineRule="atLeast"/>
        <w:jc w:val="both"/>
        <w:rPr>
          <w:rFonts w:ascii="Arial" w:eastAsia="Times New Roman" w:hAnsi="Arial" w:cs="Arial"/>
          <w:lang w:eastAsia="cs-CZ"/>
        </w:rPr>
      </w:pPr>
      <w:r w:rsidRPr="00D41EA2">
        <w:rPr>
          <w:rFonts w:ascii="Arial" w:eastAsia="Times New Roman" w:hAnsi="Arial" w:cs="Times New Roman"/>
          <w:szCs w:val="24"/>
          <w:lang w:eastAsia="cs-CZ"/>
        </w:rPr>
        <w:t>Obsah a řazení spisu vedeného u Policie České republiky obecně upravuje spisový řád (pokyn policejního prezidenta č. 170/2015)</w:t>
      </w:r>
      <w:r w:rsidRPr="00D41EA2">
        <w:rPr>
          <w:rFonts w:ascii="Arial" w:eastAsia="Times New Roman" w:hAnsi="Arial" w:cs="Arial"/>
          <w:lang w:eastAsia="cs-CZ"/>
        </w:rPr>
        <w:t xml:space="preserve">. Do trestního spisu, tedy spisu, který dokumentuje šetření, prověřování a vyšetřování trestného činu, jsou dokumenty </w:t>
      </w:r>
      <w:r w:rsidRPr="00D41EA2">
        <w:rPr>
          <w:rFonts w:ascii="Arial" w:eastAsia="Times New Roman" w:hAnsi="Arial" w:cs="Times New Roman"/>
          <w:szCs w:val="24"/>
          <w:lang w:eastAsia="cs-CZ"/>
        </w:rPr>
        <w:t xml:space="preserve">zařazovány v souladu s pokynem policejního prezidenta č. 103/2013, o plnění některých úkolů policejních orgánů Policie České republiky v trestním řízení. Posouzení, které dokumenty budou do spisu zařazeny, </w:t>
      </w:r>
      <w:r w:rsidRPr="00D41EA2">
        <w:rPr>
          <w:rFonts w:ascii="Arial" w:eastAsia="Times New Roman" w:hAnsi="Arial" w:cs="Arial"/>
          <w:lang w:eastAsia="cs-CZ"/>
        </w:rPr>
        <w:t xml:space="preserve">v zásadě </w:t>
      </w:r>
      <w:r w:rsidRPr="00D41EA2">
        <w:rPr>
          <w:rFonts w:ascii="Arial" w:eastAsia="Times New Roman" w:hAnsi="Arial" w:cs="Times New Roman"/>
          <w:szCs w:val="24"/>
          <w:lang w:eastAsia="cs-CZ"/>
        </w:rPr>
        <w:t xml:space="preserve">vychází také </w:t>
      </w:r>
      <w:r w:rsidRPr="00D41EA2">
        <w:rPr>
          <w:rFonts w:ascii="Arial" w:eastAsia="Times New Roman" w:hAnsi="Arial" w:cs="Arial"/>
          <w:lang w:eastAsia="cs-CZ"/>
        </w:rPr>
        <w:t>z definice důkazu  uvedené v ustanovení § 89 odst. 2 zákona č. 141/1961, o trestním řízení soudním (trestního řádu), podle které „</w:t>
      </w:r>
      <w:r w:rsidRPr="00D41EA2">
        <w:rPr>
          <w:rFonts w:ascii="Arial" w:eastAsia="Times New Roman" w:hAnsi="Arial" w:cs="Arial"/>
          <w:i/>
          <w:lang w:eastAsia="cs-CZ"/>
        </w:rPr>
        <w:t>za důkaz může sloužit vše, co může přispět k objasnění věci …“</w:t>
      </w:r>
      <w:r w:rsidRPr="00D41EA2">
        <w:rPr>
          <w:rFonts w:ascii="Arial" w:eastAsia="Times New Roman" w:hAnsi="Arial" w:cs="Arial"/>
          <w:lang w:eastAsia="cs-CZ"/>
        </w:rPr>
        <w:t>. Přitom platí, že orgány činné v trestním řízení shromažďují důkazy ve prospěch i neprospěch podezřelého/obviněného. Nelze tedy obecně říct, co všechno v takovém spise musí být. Spis slouží jako podklad pro rozhodnutí soudu a ten při hodnocení důkazů posuzuje i zákonnost jejich obstarání. Zařazení dokumentů, kterými byl dokumentován postup policejního orgánu podle zákona č. 273/2008, o Policii České republiky, pokud se jednalo o úkony směřující k rozhodnutí o důvodnosti zahájení úkonů trestního řízení, do trestního spisu, není povinné a nebývá obvyklé, neboť „důkazy“ získané před zahájením úkonů trestního řízení jsou získány v době, kdy činnost policie nepodléhala dozoru státního zástupce a soud k nim při svém rozhodování nepřihlíží (nicméně jejich zařazení do spisu není nezákonné, spíše nadbytečné).</w:t>
      </w:r>
    </w:p>
    <w:p w:rsidR="00D41EA2" w:rsidRPr="00D41EA2" w:rsidRDefault="00D41EA2" w:rsidP="00D41EA2">
      <w:pPr>
        <w:spacing w:after="0" w:line="260" w:lineRule="atLeast"/>
        <w:jc w:val="both"/>
        <w:rPr>
          <w:rFonts w:ascii="Arial" w:eastAsia="Times New Roman" w:hAnsi="Arial" w:cs="Times New Roman"/>
          <w:szCs w:val="24"/>
          <w:lang w:eastAsia="cs-CZ"/>
        </w:rPr>
      </w:pPr>
    </w:p>
    <w:p w:rsidR="00D41EA2" w:rsidRPr="00D41EA2" w:rsidRDefault="00D41EA2" w:rsidP="00D41EA2">
      <w:pPr>
        <w:spacing w:after="0" w:line="260" w:lineRule="atLeast"/>
        <w:jc w:val="both"/>
        <w:rPr>
          <w:rFonts w:ascii="Arial" w:eastAsia="Times New Roman" w:hAnsi="Arial" w:cs="Times New Roman"/>
          <w:szCs w:val="24"/>
          <w:lang w:eastAsia="cs-CZ"/>
        </w:rPr>
      </w:pPr>
      <w:r w:rsidRPr="00D41EA2">
        <w:rPr>
          <w:rFonts w:ascii="Arial" w:eastAsia="Times New Roman" w:hAnsi="Arial" w:cs="Times New Roman"/>
          <w:szCs w:val="24"/>
          <w:lang w:eastAsia="cs-CZ"/>
        </w:rPr>
        <w:t>Dokumenty, které jsou do spisu zařazeny, se stávají jeho součástí. Dokumenty, které jsou součástí spisu, zůstávají ve spisu evidovány a uchovány v souladu s přiděleným skartačním režimem dokumentu. V případě, že by byly dokumenty ze spisu vyjmuty, musí být tato skutečnost zaznamenána v elektronickém systému spisové služby, ve kterém jsou dokumenty u Policie České republiky evidovány</w:t>
      </w:r>
    </w:p>
    <w:p w:rsidR="00D41EA2" w:rsidRPr="00D41EA2" w:rsidRDefault="00D41EA2" w:rsidP="00D41EA2">
      <w:pPr>
        <w:spacing w:after="0" w:line="260" w:lineRule="atLeast"/>
        <w:jc w:val="both"/>
        <w:rPr>
          <w:rFonts w:ascii="Arial" w:eastAsia="Times New Roman" w:hAnsi="Arial" w:cs="Times New Roman"/>
          <w:szCs w:val="24"/>
          <w:lang w:eastAsia="cs-CZ"/>
        </w:rPr>
      </w:pPr>
    </w:p>
    <w:p w:rsidR="00D41EA2" w:rsidRPr="00D41EA2" w:rsidRDefault="00D41EA2" w:rsidP="00D41EA2">
      <w:pPr>
        <w:spacing w:after="0" w:line="260" w:lineRule="atLeast"/>
        <w:jc w:val="both"/>
        <w:rPr>
          <w:rFonts w:ascii="Arial" w:eastAsia="Times New Roman" w:hAnsi="Arial" w:cs="Times New Roman"/>
          <w:szCs w:val="24"/>
          <w:lang w:eastAsia="cs-CZ"/>
        </w:rPr>
      </w:pPr>
      <w:r w:rsidRPr="00D41EA2">
        <w:rPr>
          <w:rFonts w:ascii="Arial" w:eastAsia="Times New Roman" w:hAnsi="Arial" w:cs="Times New Roman"/>
          <w:szCs w:val="24"/>
          <w:lang w:eastAsia="cs-CZ"/>
        </w:rPr>
        <w:lastRenderedPageBreak/>
        <w:t>Po vyřízení je spis uzavřen a uložen do spisovny, kde zůstává po dobu plynutí skartační lhůty. V souladu se spisovým řádem jsou dokumenty a spisy označovány skartačním režimem, který určuje, jak dlouho bude dokument (spis) ve spisovně uložen a jak s ním bude ve skartačním řízení naloženo. Skartační režim je dokumentu (spisu) přidělen při jeho uložení do spisovny. Skartační režim se skládá ze spisového znaku, skartačního znaku a skartační lhůty. Spisy jsou po uplynutí skartační lhůty zařazovány do skartačního řízení, kde jsou buď vybrány za archiválie a jsou trvale uloženy do archivu nebo jsou skartovány. Doba uložení dokumentů se odvíjí od toho, jaké skutečnosti dokument obsahuje. Při stanovování skartační lhůty není rozlišováno, jestli se jedná o originál nebo kopii dokumentu.</w:t>
      </w:r>
    </w:p>
    <w:p w:rsidR="00D41EA2" w:rsidRPr="00D41EA2" w:rsidRDefault="00D41EA2" w:rsidP="00D41EA2">
      <w:pPr>
        <w:spacing w:after="0" w:line="260" w:lineRule="atLeast"/>
        <w:jc w:val="both"/>
        <w:rPr>
          <w:rFonts w:ascii="Arial" w:eastAsia="Times New Roman" w:hAnsi="Arial" w:cs="Times New Roman"/>
          <w:szCs w:val="24"/>
          <w:lang w:eastAsia="cs-CZ"/>
        </w:rPr>
      </w:pPr>
    </w:p>
    <w:p w:rsidR="00D41EA2" w:rsidRPr="00D41EA2" w:rsidRDefault="00D41EA2" w:rsidP="00D41EA2">
      <w:pPr>
        <w:spacing w:after="0" w:line="240" w:lineRule="auto"/>
        <w:jc w:val="both"/>
        <w:rPr>
          <w:rFonts w:ascii="Arial" w:eastAsia="Calibri" w:hAnsi="Arial" w:cs="Arial"/>
          <w:iCs/>
        </w:rPr>
      </w:pPr>
      <w:r w:rsidRPr="00D41EA2">
        <w:rPr>
          <w:rFonts w:ascii="Arial" w:eastAsia="Calibri" w:hAnsi="Arial" w:cs="Arial"/>
          <w:b/>
        </w:rPr>
        <w:t>K bodu číslo 4</w:t>
      </w:r>
      <w:r w:rsidRPr="00D41EA2">
        <w:rPr>
          <w:rFonts w:ascii="Arial" w:eastAsia="Calibri" w:hAnsi="Arial" w:cs="Arial"/>
          <w:iCs/>
        </w:rPr>
        <w:t xml:space="preserve"> </w:t>
      </w:r>
    </w:p>
    <w:p w:rsidR="00D41EA2" w:rsidRPr="00D41EA2" w:rsidRDefault="00D41EA2" w:rsidP="00D41EA2">
      <w:pPr>
        <w:spacing w:after="0" w:line="240" w:lineRule="auto"/>
        <w:jc w:val="both"/>
        <w:rPr>
          <w:rFonts w:ascii="Arial" w:eastAsia="Calibri" w:hAnsi="Arial" w:cs="Arial"/>
          <w:iCs/>
        </w:rPr>
      </w:pPr>
      <w:r w:rsidRPr="00D41EA2">
        <w:rPr>
          <w:rFonts w:ascii="Arial" w:eastAsia="Calibri" w:hAnsi="Arial" w:cs="Arial"/>
          <w:iCs/>
        </w:rPr>
        <w:t>Informační systém datových schránek (ISDS) uchová datovou zprávu po dobu 90ti dnů od okamžiku, kdy se do datové schránky přihlásila osoba, která má s ohledem na rozsah svých oprávnění přístup k dokumentu v datové zprávě obsaženém. Datovou zprávu doručenou fikcí uchovává ISDS po neomezenou dobu. Provozovatel má právo takové zprávy po 90ti dnech od fikce doručení přemístit do off-line datového úložiště, ze kterého lze zprávu na žádost příjemce zprávy vrátit zpět do jeho datové schránky.</w:t>
      </w:r>
    </w:p>
    <w:p w:rsidR="00D41EA2" w:rsidRPr="00D41EA2" w:rsidRDefault="00D41EA2" w:rsidP="00D41EA2">
      <w:pPr>
        <w:spacing w:after="0" w:line="260" w:lineRule="atLeast"/>
        <w:jc w:val="both"/>
        <w:rPr>
          <w:rFonts w:ascii="Arial" w:eastAsia="Times New Roman" w:hAnsi="Arial" w:cs="Times New Roman"/>
          <w:szCs w:val="24"/>
          <w:lang w:eastAsia="cs-CZ"/>
        </w:rPr>
      </w:pPr>
    </w:p>
    <w:p w:rsidR="00D41EA2" w:rsidRPr="00D41EA2" w:rsidRDefault="00D41EA2" w:rsidP="00D41EA2">
      <w:pPr>
        <w:spacing w:after="0" w:line="260" w:lineRule="atLeast"/>
        <w:jc w:val="both"/>
        <w:rPr>
          <w:rFonts w:ascii="Arial" w:eastAsia="Times New Roman" w:hAnsi="Arial" w:cs="Times New Roman"/>
          <w:b/>
          <w:szCs w:val="24"/>
          <w:lang w:eastAsia="cs-CZ"/>
        </w:rPr>
      </w:pPr>
      <w:r w:rsidRPr="00D41EA2">
        <w:rPr>
          <w:rFonts w:ascii="Arial" w:eastAsia="Times New Roman" w:hAnsi="Arial" w:cs="Times New Roman"/>
          <w:b/>
          <w:szCs w:val="24"/>
          <w:lang w:eastAsia="cs-CZ"/>
        </w:rPr>
        <w:t>K bodu číslo 5</w:t>
      </w:r>
    </w:p>
    <w:p w:rsidR="00D41EA2" w:rsidRPr="00D41EA2" w:rsidRDefault="00D41EA2" w:rsidP="00D41EA2">
      <w:pPr>
        <w:spacing w:after="0" w:line="260" w:lineRule="atLeast"/>
        <w:jc w:val="both"/>
        <w:rPr>
          <w:rFonts w:ascii="Arial" w:eastAsia="Times New Roman" w:hAnsi="Arial" w:cs="Times New Roman"/>
          <w:strike/>
          <w:szCs w:val="24"/>
          <w:lang w:eastAsia="cs-CZ"/>
        </w:rPr>
      </w:pPr>
      <w:r w:rsidRPr="00D41EA2">
        <w:rPr>
          <w:rFonts w:ascii="Arial" w:eastAsia="Times New Roman" w:hAnsi="Arial" w:cs="Times New Roman"/>
          <w:szCs w:val="24"/>
          <w:lang w:eastAsia="cs-CZ"/>
        </w:rPr>
        <w:t xml:space="preserve">Doručená datová zpráva je evidována jako doručený dokument v elektronickém systému spisové služby a stává se jeho součástí do doby uplynutí skartační lhůty, kdy je dokument zaevidovaný jako datová zpráva zařazen do skartačního řízení. Datové zprávy zaslané Policii České republiky prostřednictvím datové schránky nejsou ukládány na jiném technickém nosiči. </w:t>
      </w:r>
    </w:p>
    <w:p w:rsidR="00D41EA2" w:rsidRPr="00D41EA2" w:rsidRDefault="00D41EA2" w:rsidP="00D41EA2">
      <w:pPr>
        <w:spacing w:after="0" w:line="260" w:lineRule="atLeast"/>
        <w:jc w:val="both"/>
        <w:rPr>
          <w:rFonts w:ascii="Arial" w:eastAsia="Times New Roman" w:hAnsi="Arial" w:cs="Times New Roman"/>
          <w:szCs w:val="24"/>
          <w:lang w:eastAsia="cs-CZ"/>
        </w:rPr>
      </w:pPr>
    </w:p>
    <w:p w:rsidR="00D41EA2" w:rsidRPr="00D41EA2" w:rsidRDefault="00D41EA2" w:rsidP="00D41EA2">
      <w:pPr>
        <w:spacing w:after="0" w:line="260" w:lineRule="atLeast"/>
        <w:jc w:val="both"/>
        <w:rPr>
          <w:rFonts w:ascii="Arial" w:eastAsia="Times New Roman" w:hAnsi="Arial" w:cs="Times New Roman"/>
          <w:b/>
          <w:szCs w:val="24"/>
          <w:lang w:eastAsia="cs-CZ"/>
        </w:rPr>
      </w:pPr>
      <w:r w:rsidRPr="00D41EA2">
        <w:rPr>
          <w:rFonts w:ascii="Arial" w:eastAsia="Times New Roman" w:hAnsi="Arial" w:cs="Times New Roman"/>
          <w:b/>
          <w:szCs w:val="24"/>
          <w:lang w:eastAsia="cs-CZ"/>
        </w:rPr>
        <w:t>K bodu číslo 6</w:t>
      </w:r>
    </w:p>
    <w:p w:rsidR="00D41EA2" w:rsidRPr="00D41EA2" w:rsidRDefault="00D41EA2" w:rsidP="00D41EA2">
      <w:pPr>
        <w:spacing w:after="0" w:line="260" w:lineRule="atLeast"/>
        <w:jc w:val="both"/>
        <w:rPr>
          <w:rFonts w:ascii="Arial" w:eastAsia="Times New Roman" w:hAnsi="Arial" w:cs="Times New Roman"/>
          <w:szCs w:val="24"/>
          <w:lang w:eastAsia="cs-CZ"/>
        </w:rPr>
      </w:pPr>
      <w:r w:rsidRPr="00D41EA2">
        <w:rPr>
          <w:rFonts w:ascii="Arial" w:eastAsia="Times New Roman" w:hAnsi="Arial" w:cs="Times New Roman"/>
          <w:szCs w:val="24"/>
          <w:lang w:eastAsia="cs-CZ"/>
        </w:rPr>
        <w:t>Datové zprávy zaslané prostřednictvím datové schránky nejsou na jiných vlastních technických nosičích u Police České republiky ukládány.</w:t>
      </w:r>
    </w:p>
    <w:p w:rsidR="00D41EA2" w:rsidRPr="00D41EA2" w:rsidRDefault="00D41EA2" w:rsidP="00D41EA2">
      <w:pPr>
        <w:spacing w:after="0" w:line="260" w:lineRule="atLeast"/>
        <w:jc w:val="both"/>
        <w:rPr>
          <w:rFonts w:ascii="Arial" w:eastAsia="Times New Roman" w:hAnsi="Arial" w:cs="Times New Roman"/>
          <w:szCs w:val="24"/>
          <w:lang w:eastAsia="cs-CZ"/>
        </w:rPr>
      </w:pPr>
    </w:p>
    <w:p w:rsidR="00D41EA2" w:rsidRPr="00D41EA2" w:rsidRDefault="00D41EA2" w:rsidP="00D41EA2">
      <w:pPr>
        <w:spacing w:after="0" w:line="260" w:lineRule="atLeast"/>
        <w:rPr>
          <w:rFonts w:ascii="Arial" w:eastAsia="Times New Roman" w:hAnsi="Arial" w:cs="Arial"/>
          <w:b/>
          <w:lang w:eastAsia="cs-CZ"/>
        </w:rPr>
      </w:pPr>
      <w:r w:rsidRPr="00D41EA2">
        <w:rPr>
          <w:rFonts w:ascii="Arial" w:eastAsia="Times New Roman" w:hAnsi="Arial" w:cs="Arial"/>
          <w:b/>
          <w:lang w:eastAsia="cs-CZ"/>
        </w:rPr>
        <w:t>K bodu číslo 7</w:t>
      </w:r>
    </w:p>
    <w:p w:rsidR="00D41EA2" w:rsidRPr="00D41EA2" w:rsidRDefault="00D41EA2" w:rsidP="00D41EA2">
      <w:pPr>
        <w:spacing w:after="0" w:line="260" w:lineRule="atLeast"/>
        <w:jc w:val="both"/>
        <w:rPr>
          <w:rFonts w:ascii="Arial" w:eastAsia="Times New Roman" w:hAnsi="Arial" w:cs="Arial"/>
          <w:lang w:eastAsia="cs-CZ"/>
        </w:rPr>
      </w:pPr>
      <w:r w:rsidRPr="00D41EA2">
        <w:rPr>
          <w:rFonts w:ascii="Arial" w:eastAsia="Times New Roman" w:hAnsi="Arial" w:cs="Arial"/>
          <w:lang w:eastAsia="cs-CZ"/>
        </w:rPr>
        <w:t xml:space="preserve">Policejní orgány, zejména ve fázi „policejního šetření“, nemohou konstatovat „krácení daní“ nebo „neoprávněnost vyplacených dotací“, to náleží příslušným orgánům, případně soudům, je tedy nereálné, že by takovou „informaci“ Policie ČR komukoli předávala. Obecně však platí, že pokud policejní orgán zjistí informace odůvodňující podezření, že došlo k porušení jakéhokoli zákona, k jehož šetření, dokumentování nebo sankcionování není příslušný, předá podnět tomu orgánu, který příslušný je. Ze zákona o policii pak vyplývá, že tak nemusí učinit, pokud by tím ohrozil plnění úkolů policie (například ohrozil trestní řízení). </w:t>
      </w:r>
    </w:p>
    <w:p w:rsidR="00D41EA2" w:rsidRPr="00D41EA2" w:rsidRDefault="00D41EA2" w:rsidP="00D41EA2">
      <w:pPr>
        <w:spacing w:after="0" w:line="260" w:lineRule="atLeast"/>
        <w:jc w:val="both"/>
        <w:rPr>
          <w:rFonts w:ascii="Arial" w:eastAsia="Times New Roman" w:hAnsi="Arial" w:cs="Arial"/>
          <w:lang w:eastAsia="cs-CZ"/>
        </w:rPr>
      </w:pPr>
    </w:p>
    <w:p w:rsidR="00D41EA2" w:rsidRPr="00D41EA2" w:rsidRDefault="00D41EA2" w:rsidP="00D41EA2">
      <w:pPr>
        <w:spacing w:after="0" w:line="260" w:lineRule="atLeast"/>
        <w:jc w:val="both"/>
        <w:rPr>
          <w:rFonts w:ascii="Arial" w:eastAsia="Times New Roman" w:hAnsi="Arial" w:cs="Arial"/>
          <w:lang w:eastAsia="cs-CZ"/>
        </w:rPr>
      </w:pPr>
      <w:r w:rsidRPr="00D41EA2">
        <w:rPr>
          <w:rFonts w:ascii="Arial" w:eastAsia="Times New Roman" w:hAnsi="Arial" w:cs="Arial"/>
          <w:lang w:eastAsia="cs-CZ"/>
        </w:rPr>
        <w:t xml:space="preserve">Typově pak takové předání činí zejména v případech, kdy </w:t>
      </w:r>
      <w:r w:rsidRPr="00D41EA2">
        <w:rPr>
          <w:rFonts w:ascii="Arial" w:eastAsia="Times New Roman" w:hAnsi="Arial" w:cs="Arial"/>
          <w:i/>
          <w:lang w:eastAsia="cs-CZ"/>
        </w:rPr>
        <w:t>„</w:t>
      </w:r>
      <w:proofErr w:type="gramStart"/>
      <w:r w:rsidRPr="00D41EA2">
        <w:rPr>
          <w:rFonts w:ascii="Arial" w:eastAsia="Times New Roman" w:hAnsi="Arial" w:cs="Arial"/>
          <w:i/>
          <w:lang w:eastAsia="cs-CZ"/>
        </w:rPr>
        <w:t>….ještě</w:t>
      </w:r>
      <w:proofErr w:type="gramEnd"/>
      <w:r w:rsidRPr="00D41EA2">
        <w:rPr>
          <w:rFonts w:ascii="Arial" w:eastAsia="Times New Roman" w:hAnsi="Arial" w:cs="Arial"/>
          <w:i/>
          <w:lang w:eastAsia="cs-CZ"/>
        </w:rPr>
        <w:t xml:space="preserve"> nebylo zjištěno, zda je jednání i trestné…</w:t>
      </w:r>
      <w:r w:rsidRPr="00D41EA2">
        <w:rPr>
          <w:rFonts w:ascii="Arial" w:eastAsia="Times New Roman" w:hAnsi="Arial" w:cs="Arial"/>
          <w:lang w:eastAsia="cs-CZ"/>
        </w:rPr>
        <w:t xml:space="preserve">…“ ; pokud již totiž existuje rozhodnutí, že takové jednání trestné je, bývá takové konstatování spojeno i s uložením sankce a případné předání věci jinému (obvykle správnímu) orgánu se komplikuje uplatňováním zásady zákazu dvojího trestání. Pokud je rozhodnutí o předání věci jinému orgánu činěno jako forma rozhodnutí ve věci – tedy pokud se rozhoduje v rámci prověřování o podezření z trestného činu – je forma a povinnost takového rozhodnutí upravena v trestním řádu /§ 159a odst. 1 písm. a) </w:t>
      </w:r>
      <w:proofErr w:type="spellStart"/>
      <w:r w:rsidRPr="00D41EA2">
        <w:rPr>
          <w:rFonts w:ascii="Arial" w:eastAsia="Times New Roman" w:hAnsi="Arial" w:cs="Arial"/>
          <w:lang w:eastAsia="cs-CZ"/>
        </w:rPr>
        <w:t>tr</w:t>
      </w:r>
      <w:proofErr w:type="spellEnd"/>
      <w:r w:rsidRPr="00D41EA2">
        <w:rPr>
          <w:rFonts w:ascii="Arial" w:eastAsia="Times New Roman" w:hAnsi="Arial" w:cs="Arial"/>
          <w:lang w:eastAsia="cs-CZ"/>
        </w:rPr>
        <w:t>. řádu/.</w:t>
      </w:r>
    </w:p>
    <w:p w:rsidR="00D41EA2" w:rsidRPr="00D41EA2" w:rsidRDefault="00D41EA2" w:rsidP="00D41EA2">
      <w:pPr>
        <w:autoSpaceDE w:val="0"/>
        <w:autoSpaceDN w:val="0"/>
        <w:adjustRightInd w:val="0"/>
        <w:spacing w:after="0" w:line="240" w:lineRule="auto"/>
        <w:ind w:left="4395"/>
        <w:rPr>
          <w:rFonts w:ascii="Arial" w:eastAsia="Times New Roman" w:hAnsi="Arial" w:cs="Arial"/>
          <w:lang w:eastAsia="cs-CZ"/>
        </w:rPr>
      </w:pPr>
    </w:p>
    <w:p w:rsidR="00D41EA2" w:rsidRPr="00D41EA2" w:rsidRDefault="00D41EA2" w:rsidP="00D41EA2">
      <w:pPr>
        <w:spacing w:after="0" w:line="260" w:lineRule="atLeast"/>
        <w:jc w:val="both"/>
        <w:rPr>
          <w:rFonts w:ascii="Arial" w:eastAsia="Times New Roman" w:hAnsi="Arial" w:cs="Arial"/>
          <w:lang w:eastAsia="cs-CZ"/>
        </w:rPr>
      </w:pPr>
    </w:p>
    <w:p w:rsidR="00C22F01" w:rsidRDefault="00C22F01"/>
    <w:sectPr w:rsidR="00C22F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EA2"/>
    <w:rsid w:val="00C22F01"/>
    <w:rsid w:val="00D41EA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A77BD"/>
  <w15:chartTrackingRefBased/>
  <w15:docId w15:val="{6D715EEF-7817-4499-9008-9D3754F6D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724</Words>
  <Characters>4277</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Policie ČR</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ŽÁRSKÁ Lucie</dc:creator>
  <cp:keywords/>
  <dc:description/>
  <cp:lastModifiedBy>ŽÁRSKÁ Lucie</cp:lastModifiedBy>
  <cp:revision>1</cp:revision>
  <dcterms:created xsi:type="dcterms:W3CDTF">2017-05-05T09:26:00Z</dcterms:created>
  <dcterms:modified xsi:type="dcterms:W3CDTF">2017-05-05T09:32:00Z</dcterms:modified>
</cp:coreProperties>
</file>