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Default="00DB1135" w:rsidP="00C53B80">
      <w:pPr>
        <w:jc w:val="center"/>
      </w:pPr>
    </w:p>
    <w:p w:rsidR="00DB1135" w:rsidRPr="00CC168C" w:rsidRDefault="00DB1135" w:rsidP="00C53B80">
      <w:pPr>
        <w:jc w:val="center"/>
        <w:rPr>
          <w:b/>
          <w:sz w:val="72"/>
          <w:szCs w:val="72"/>
        </w:rPr>
      </w:pPr>
      <w:r w:rsidRPr="00CC168C">
        <w:rPr>
          <w:b/>
          <w:sz w:val="72"/>
          <w:szCs w:val="72"/>
        </w:rPr>
        <w:t xml:space="preserve">Vyhodnocení </w:t>
      </w:r>
    </w:p>
    <w:p w:rsidR="00DB1135" w:rsidRPr="00CC168C" w:rsidRDefault="00DB1135" w:rsidP="00C53B80">
      <w:pPr>
        <w:jc w:val="center"/>
        <w:rPr>
          <w:b/>
          <w:sz w:val="52"/>
          <w:szCs w:val="52"/>
        </w:rPr>
      </w:pPr>
      <w:r w:rsidRPr="00CC168C">
        <w:rPr>
          <w:b/>
          <w:sz w:val="52"/>
          <w:szCs w:val="52"/>
        </w:rPr>
        <w:t>preventivní akce pro motoristy</w:t>
      </w:r>
    </w:p>
    <w:p w:rsidR="00DB1135" w:rsidRPr="00CC168C" w:rsidRDefault="00DB1135" w:rsidP="00C53B80">
      <w:pPr>
        <w:jc w:val="center"/>
        <w:rPr>
          <w:b/>
          <w:sz w:val="52"/>
          <w:szCs w:val="52"/>
        </w:rPr>
      </w:pPr>
      <w:r w:rsidRPr="00CC168C">
        <w:rPr>
          <w:b/>
          <w:sz w:val="52"/>
          <w:szCs w:val="52"/>
        </w:rPr>
        <w:t xml:space="preserve">uspořádané dne </w:t>
      </w:r>
      <w:r>
        <w:rPr>
          <w:b/>
          <w:sz w:val="52"/>
          <w:szCs w:val="52"/>
        </w:rPr>
        <w:t>22. 9</w:t>
      </w:r>
      <w:r w:rsidRPr="00CC168C">
        <w:rPr>
          <w:b/>
          <w:sz w:val="52"/>
          <w:szCs w:val="52"/>
        </w:rPr>
        <w:t>. 2010 v</w:t>
      </w:r>
      <w:r>
        <w:rPr>
          <w:b/>
          <w:sz w:val="52"/>
          <w:szCs w:val="52"/>
        </w:rPr>
        <w:t> Hradci Králové</w:t>
      </w:r>
      <w:r w:rsidRPr="00CC168C">
        <w:rPr>
          <w:b/>
          <w:sz w:val="52"/>
          <w:szCs w:val="52"/>
        </w:rPr>
        <w:t xml:space="preserve"> </w:t>
      </w: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C53B80">
      <w:pPr>
        <w:jc w:val="center"/>
        <w:rPr>
          <w:b/>
          <w:sz w:val="32"/>
          <w:szCs w:val="32"/>
        </w:rPr>
      </w:pPr>
    </w:p>
    <w:p w:rsidR="00DB1135" w:rsidRDefault="00DB1135" w:rsidP="005C10D0">
      <w:pPr>
        <w:tabs>
          <w:tab w:val="center" w:pos="1980"/>
          <w:tab w:val="center" w:pos="702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Zpracoval:</w:t>
      </w:r>
    </w:p>
    <w:p w:rsidR="00DB1135" w:rsidRDefault="00DB1135" w:rsidP="005C10D0">
      <w:pPr>
        <w:tabs>
          <w:tab w:val="center" w:pos="1980"/>
          <w:tab w:val="center" w:pos="7020"/>
        </w:tabs>
        <w:jc w:val="center"/>
        <w:rPr>
          <w:sz w:val="32"/>
          <w:szCs w:val="32"/>
        </w:rPr>
      </w:pPr>
    </w:p>
    <w:p w:rsidR="00DB1135" w:rsidRDefault="00DB1135" w:rsidP="005C10D0">
      <w:pPr>
        <w:tabs>
          <w:tab w:val="center" w:pos="1980"/>
          <w:tab w:val="center" w:pos="7020"/>
        </w:tabs>
        <w:jc w:val="center"/>
        <w:rPr>
          <w:sz w:val="32"/>
          <w:szCs w:val="32"/>
        </w:rPr>
      </w:pPr>
    </w:p>
    <w:p w:rsidR="00DB1135" w:rsidRDefault="00DB1135" w:rsidP="005C10D0">
      <w:pPr>
        <w:tabs>
          <w:tab w:val="center" w:pos="1980"/>
          <w:tab w:val="center" w:pos="7020"/>
        </w:tabs>
        <w:jc w:val="center"/>
        <w:rPr>
          <w:sz w:val="32"/>
          <w:szCs w:val="32"/>
        </w:rPr>
      </w:pPr>
    </w:p>
    <w:p w:rsidR="00DB1135" w:rsidRDefault="00DB1135" w:rsidP="005C10D0">
      <w:pPr>
        <w:tabs>
          <w:tab w:val="center" w:pos="1980"/>
          <w:tab w:val="center" w:pos="7020"/>
        </w:tabs>
        <w:jc w:val="both"/>
        <w:rPr>
          <w:sz w:val="32"/>
          <w:szCs w:val="32"/>
        </w:rPr>
      </w:pPr>
    </w:p>
    <w:p w:rsidR="00DB1135" w:rsidRPr="002C77EF" w:rsidRDefault="00DB1135" w:rsidP="005C10D0">
      <w:pPr>
        <w:tabs>
          <w:tab w:val="center" w:pos="1980"/>
          <w:tab w:val="center" w:pos="702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Pr="002C77EF">
        <w:rPr>
          <w:sz w:val="32"/>
          <w:szCs w:val="32"/>
        </w:rPr>
        <w:tab/>
        <w:t>Josef Polák</w:t>
      </w:r>
    </w:p>
    <w:p w:rsidR="00DB1135" w:rsidRDefault="00DB1135" w:rsidP="005C10D0">
      <w:pPr>
        <w:tabs>
          <w:tab w:val="center" w:pos="1980"/>
          <w:tab w:val="center" w:pos="7020"/>
        </w:tabs>
        <w:jc w:val="both"/>
        <w:rPr>
          <w:sz w:val="32"/>
          <w:szCs w:val="32"/>
        </w:rPr>
      </w:pPr>
      <w:r w:rsidRPr="002C77EF">
        <w:rPr>
          <w:sz w:val="32"/>
          <w:szCs w:val="32"/>
        </w:rPr>
        <w:tab/>
      </w:r>
      <w:r>
        <w:rPr>
          <w:sz w:val="32"/>
          <w:szCs w:val="32"/>
        </w:rPr>
        <w:tab/>
        <w:t>ředitel útvaru Koncepty</w:t>
      </w:r>
    </w:p>
    <w:p w:rsidR="00DB1135" w:rsidRDefault="00DB1135" w:rsidP="005C10D0">
      <w:pPr>
        <w:tabs>
          <w:tab w:val="center" w:pos="1980"/>
          <w:tab w:val="center" w:pos="702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APM Automotive s.r.o.</w:t>
      </w:r>
    </w:p>
    <w:p w:rsidR="00DB1135" w:rsidRDefault="00DB1135" w:rsidP="005C10D0">
      <w:pPr>
        <w:tabs>
          <w:tab w:val="center" w:pos="1980"/>
          <w:tab w:val="center" w:pos="702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Kdyně</w:t>
      </w: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sz w:val="28"/>
          <w:szCs w:val="28"/>
        </w:rPr>
      </w:pPr>
      <w:r w:rsidRPr="008F669C">
        <w:rPr>
          <w:b/>
          <w:sz w:val="28"/>
          <w:szCs w:val="28"/>
        </w:rPr>
        <w:t>Úvod.</w:t>
      </w:r>
      <w:r>
        <w:rPr>
          <w:sz w:val="28"/>
          <w:szCs w:val="28"/>
        </w:rPr>
        <w:t xml:space="preserve"> </w:t>
      </w:r>
    </w:p>
    <w:p w:rsidR="00DB1135" w:rsidRDefault="00DB1135" w:rsidP="00B17D56">
      <w:pPr>
        <w:ind w:firstLine="709"/>
        <w:jc w:val="both"/>
      </w:pPr>
      <w:r>
        <w:t>Akce byla uspořádána ve spolupráci s Policií České republiky z Hradce Králové a společnosti APM Automotive ze Kdyně. Záměr akce spočíval ve zjištění skutečného technického stavu běžně používaných automobilů kategorie M1 a N1. V neposlední řadě akce sloužila k dalšímu prohloubení důvěry mezi Policií České republiky a občanskou veřejností.</w:t>
      </w:r>
    </w:p>
    <w:p w:rsidR="00DB1135" w:rsidRDefault="00DB1135" w:rsidP="00615973">
      <w:pPr>
        <w:jc w:val="both"/>
      </w:pPr>
    </w:p>
    <w:p w:rsidR="00DB1135" w:rsidRDefault="00DB1135" w:rsidP="00615973">
      <w:pPr>
        <w:jc w:val="both"/>
      </w:pPr>
    </w:p>
    <w:p w:rsidR="00DB1135" w:rsidRPr="008F669C" w:rsidRDefault="00DB1135" w:rsidP="002E4F83">
      <w:pPr>
        <w:jc w:val="center"/>
        <w:rPr>
          <w:b/>
          <w:sz w:val="28"/>
          <w:szCs w:val="28"/>
        </w:rPr>
      </w:pPr>
      <w:r w:rsidRPr="008F669C">
        <w:rPr>
          <w:b/>
          <w:sz w:val="28"/>
          <w:szCs w:val="28"/>
        </w:rPr>
        <w:t>Materiální a personální zajištění.</w:t>
      </w:r>
    </w:p>
    <w:p w:rsidR="00DB1135" w:rsidRDefault="00DB1135" w:rsidP="002E4F83">
      <w:pPr>
        <w:jc w:val="both"/>
      </w:pPr>
      <w:r>
        <w:t xml:space="preserve">Místo konání: </w:t>
      </w:r>
    </w:p>
    <w:p w:rsidR="00DB1135" w:rsidRDefault="00DB1135" w:rsidP="002E4F83">
      <w:pPr>
        <w:jc w:val="both"/>
      </w:pPr>
      <w:r>
        <w:t xml:space="preserve">Hradec Králové, na prostranství před pobočkou APM Automotive Vlčkovická ulice 223. Místo bylo vybráno tak, aby nerušilo běžný provoz ve městě a současně poskytlo nezbytné prostory. </w:t>
      </w:r>
    </w:p>
    <w:p w:rsidR="00DB1135" w:rsidRDefault="00DB1135" w:rsidP="002E4F83">
      <w:pPr>
        <w:jc w:val="both"/>
      </w:pPr>
    </w:p>
    <w:p w:rsidR="00DB1135" w:rsidRDefault="00DB1135" w:rsidP="002E4F83">
      <w:pPr>
        <w:jc w:val="both"/>
      </w:pPr>
      <w:r>
        <w:t>Kontrola vozidel byla technologicky rozdělena na jednotlivá pracoviště:</w:t>
      </w:r>
    </w:p>
    <w:p w:rsidR="00DB1135" w:rsidRDefault="00DB1135" w:rsidP="002E4F83">
      <w:pPr>
        <w:jc w:val="both"/>
      </w:pPr>
    </w:p>
    <w:p w:rsidR="00DB1135" w:rsidRDefault="00DB1135" w:rsidP="00CC5274">
      <w:pPr>
        <w:numPr>
          <w:ilvl w:val="0"/>
          <w:numId w:val="1"/>
        </w:numPr>
        <w:jc w:val="both"/>
      </w:pPr>
      <w:r>
        <w:t>Kontrola přesnosti údajů rychloměru ve vozidle.</w:t>
      </w:r>
    </w:p>
    <w:p w:rsidR="00DB1135" w:rsidRDefault="00DB1135" w:rsidP="00CC5274">
      <w:pPr>
        <w:ind w:left="720"/>
        <w:jc w:val="both"/>
      </w:pPr>
      <w:r>
        <w:t>V ulici přilehlé ulici byl umístěn policejní radar obsluhovaný příslušníky Policie české republiky. Porovnáním údaje tachometru ve vozidle jedoucím ustálenou rychlostí 50 km/h s údajem policejního radaru si mohl každý ověřit s jakou přesností pracuje jeho rychloměr.</w:t>
      </w:r>
    </w:p>
    <w:p w:rsidR="00DB1135" w:rsidRDefault="00DB1135" w:rsidP="00B8024B">
      <w:pPr>
        <w:numPr>
          <w:ilvl w:val="0"/>
          <w:numId w:val="1"/>
        </w:numPr>
        <w:jc w:val="both"/>
      </w:pPr>
      <w:r>
        <w:t>Kontrola povinné výbavy vozidla podle současně platné legislativy</w:t>
      </w:r>
    </w:p>
    <w:p w:rsidR="00DB1135" w:rsidRDefault="00DB1135" w:rsidP="00EC07C4">
      <w:pPr>
        <w:ind w:left="720"/>
        <w:jc w:val="both"/>
      </w:pPr>
      <w:r>
        <w:t>Zajišťována pracovníkem Policie České republiky</w:t>
      </w:r>
    </w:p>
    <w:p w:rsidR="00DB1135" w:rsidRDefault="00DB1135" w:rsidP="00EC07C4">
      <w:pPr>
        <w:ind w:left="720"/>
        <w:jc w:val="both"/>
      </w:pPr>
      <w:r>
        <w:t>Řidiči ústně upozorňovány na případné nedostatky</w:t>
      </w:r>
    </w:p>
    <w:p w:rsidR="00DB1135" w:rsidRDefault="00DB1135" w:rsidP="00EC07C4">
      <w:pPr>
        <w:numPr>
          <w:ilvl w:val="0"/>
          <w:numId w:val="1"/>
        </w:numPr>
        <w:jc w:val="both"/>
      </w:pPr>
      <w:r>
        <w:t>Kontrola účinnosti tlumičů pérování</w:t>
      </w:r>
    </w:p>
    <w:p w:rsidR="00DB1135" w:rsidRDefault="00DB1135" w:rsidP="00EC07C4">
      <w:pPr>
        <w:ind w:left="720"/>
        <w:jc w:val="both"/>
      </w:pPr>
      <w:r>
        <w:t>Kontrola prováděna přístrojem ACTIA – EXPERT BENCH a pracovníky společnosti ATAL</w:t>
      </w:r>
    </w:p>
    <w:p w:rsidR="00DB1135" w:rsidRDefault="00DB1135" w:rsidP="00EC07C4">
      <w:pPr>
        <w:ind w:left="720"/>
        <w:jc w:val="both"/>
      </w:pPr>
      <w:r>
        <w:t>Řidič obdržel písemný doklad o stavu tlumičů na vozidle, včetně upozornění na nutnost případné výměny vadných komponentů</w:t>
      </w:r>
    </w:p>
    <w:p w:rsidR="00DB1135" w:rsidRDefault="00DB1135" w:rsidP="0055075B">
      <w:pPr>
        <w:numPr>
          <w:ilvl w:val="0"/>
          <w:numId w:val="1"/>
        </w:numPr>
        <w:jc w:val="both"/>
      </w:pPr>
      <w:r>
        <w:t xml:space="preserve">Kontrola bodu varu brzdové a chladící kapaliny. </w:t>
      </w:r>
    </w:p>
    <w:p w:rsidR="00DB1135" w:rsidRDefault="00DB1135" w:rsidP="0055075B">
      <w:pPr>
        <w:ind w:left="720"/>
        <w:jc w:val="both"/>
      </w:pPr>
      <w:r>
        <w:t xml:space="preserve">Kontrola prováděna přístrojem ATE BFT 320. Měření byla prováděna přímo ve vyrovnávací nádržce, nebo v měrném kalíšku. Metoda ponorného měření a ohřevu brzdové kapaliny je jedinou metodou, která dává přesné hodnoty bodu varu, bez ohledu na typ kapaliny. Chladicí kapalina byla měřena pomocí Refraktometru. </w:t>
      </w:r>
    </w:p>
    <w:p w:rsidR="00DB1135" w:rsidRDefault="00DB1135" w:rsidP="0055075B">
      <w:pPr>
        <w:ind w:left="720"/>
        <w:jc w:val="both"/>
      </w:pPr>
      <w:r>
        <w:t>Řidič byl informován pracovníkem společnosti APM o skutečném bodu varu brzdové a chladicí kapaliny ve vozidle a o případné nutnosti její výměny. Současně byla vysvětlena nebezpečnost použití kapaliny s nízkým bodem varu</w:t>
      </w:r>
    </w:p>
    <w:p w:rsidR="00DB1135" w:rsidRDefault="00DB1135" w:rsidP="002B5C29">
      <w:pPr>
        <w:numPr>
          <w:ilvl w:val="0"/>
          <w:numId w:val="1"/>
        </w:numPr>
        <w:jc w:val="both"/>
      </w:pPr>
      <w:r>
        <w:t>Kontrola seřízení světel.</w:t>
      </w:r>
    </w:p>
    <w:p w:rsidR="00DB1135" w:rsidRDefault="00DB1135" w:rsidP="006C0C5E">
      <w:pPr>
        <w:ind w:left="720"/>
        <w:jc w:val="both"/>
      </w:pPr>
      <w:r>
        <w:t xml:space="preserve">Kontrola prováděna pomocí </w:t>
      </w:r>
      <w:r w:rsidRPr="00B44A2F">
        <w:t>regloskopu GAMAR DIGIT 200</w:t>
      </w:r>
      <w:r>
        <w:t xml:space="preserve"> </w:t>
      </w:r>
      <w:r w:rsidRPr="00B44A2F">
        <w:t>na předem</w:t>
      </w:r>
      <w:r>
        <w:t xml:space="preserve"> vyznačeném místě, zajišťujícím předepsané technické požadavky. </w:t>
      </w:r>
    </w:p>
    <w:p w:rsidR="00DB1135" w:rsidRDefault="00DB1135" w:rsidP="006C0C5E">
      <w:pPr>
        <w:ind w:left="720"/>
        <w:jc w:val="both"/>
      </w:pPr>
      <w:r>
        <w:t>Řidič byl seznámen se stavem seřízení světlometů, drobné nedostatky byly pracovníky společnosti APM odstraněny při kontrole.</w:t>
      </w:r>
    </w:p>
    <w:p w:rsidR="00DB1135" w:rsidRDefault="00DB1135" w:rsidP="006C0C5E">
      <w:pPr>
        <w:ind w:left="720"/>
        <w:jc w:val="both"/>
      </w:pPr>
    </w:p>
    <w:p w:rsidR="00DB1135" w:rsidRDefault="00DB1135" w:rsidP="006C0C5E">
      <w:pPr>
        <w:ind w:left="720"/>
        <w:jc w:val="both"/>
      </w:pPr>
    </w:p>
    <w:p w:rsidR="00DB1135" w:rsidRDefault="00DB1135" w:rsidP="00A20E19">
      <w:pPr>
        <w:numPr>
          <w:ilvl w:val="0"/>
          <w:numId w:val="1"/>
        </w:numPr>
        <w:jc w:val="both"/>
      </w:pPr>
      <w:r>
        <w:t>Doplňování výbavy.</w:t>
      </w:r>
    </w:p>
    <w:p w:rsidR="00DB1135" w:rsidRDefault="00DB1135" w:rsidP="00372D4A">
      <w:pPr>
        <w:ind w:left="720"/>
        <w:jc w:val="both"/>
      </w:pPr>
      <w:r>
        <w:t>Řidičům, kterým u jejich vozidel byly zjištěny nedostatky v povinné výbavě, byla nabídnuta možnost doplnit přímo na místě chybějící položky. Prodej zajišťovala společnost APM  Automotive svými pracovníky.</w:t>
      </w:r>
    </w:p>
    <w:p w:rsidR="00DB1135" w:rsidRDefault="00DB1135" w:rsidP="00BF43E2">
      <w:pPr>
        <w:jc w:val="both"/>
      </w:pPr>
    </w:p>
    <w:p w:rsidR="00DB1135" w:rsidRDefault="00DB1135" w:rsidP="00BF43E2">
      <w:pPr>
        <w:jc w:val="both"/>
        <w:rPr>
          <w:sz w:val="28"/>
          <w:szCs w:val="28"/>
        </w:rPr>
      </w:pPr>
    </w:p>
    <w:p w:rsidR="00DB1135" w:rsidRDefault="00DB1135" w:rsidP="00C53B80">
      <w:pPr>
        <w:jc w:val="center"/>
        <w:rPr>
          <w:b/>
          <w:sz w:val="28"/>
          <w:szCs w:val="28"/>
        </w:rPr>
      </w:pPr>
    </w:p>
    <w:p w:rsidR="00DB1135" w:rsidRPr="008F669C" w:rsidRDefault="00DB1135" w:rsidP="00C53B80">
      <w:pPr>
        <w:jc w:val="center"/>
        <w:rPr>
          <w:b/>
          <w:sz w:val="28"/>
          <w:szCs w:val="28"/>
        </w:rPr>
      </w:pPr>
      <w:r w:rsidRPr="008F669C">
        <w:rPr>
          <w:b/>
          <w:sz w:val="28"/>
          <w:szCs w:val="28"/>
        </w:rPr>
        <w:t>Rekapitulace naměřených hodnot</w:t>
      </w:r>
    </w:p>
    <w:p w:rsidR="00DB1135" w:rsidRDefault="00DB1135" w:rsidP="00C53B80">
      <w:pPr>
        <w:jc w:val="center"/>
      </w:pPr>
    </w:p>
    <w:p w:rsidR="00DB1135" w:rsidRDefault="00DB1135" w:rsidP="001F08F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Kontrola přesnosti údajů rychloměru</w:t>
      </w:r>
    </w:p>
    <w:p w:rsidR="00DB1135" w:rsidRDefault="00DB1135" w:rsidP="001F08F2">
      <w:pPr>
        <w:ind w:left="720"/>
        <w:jc w:val="both"/>
      </w:pPr>
      <w:r w:rsidRPr="00DE7927">
        <w:t xml:space="preserve">Kontrola </w:t>
      </w:r>
      <w:r>
        <w:t>byla prováděna za pomoci cejchovaného policejního radaru prostým porovnáním údaje o rychlosti z radaru a údaje tachometru ve vozidle. Použitá metoda je pouze orientační, ale přesto poskytla alespoň přibližný výsledek. Řidičům byl vysvětlován vliv změny rozměru pneumatik na údaj rychloměru a tím i skutečnou rychlost.</w:t>
      </w:r>
    </w:p>
    <w:p w:rsidR="00DB1135" w:rsidRDefault="00DB1135" w:rsidP="001F08F2">
      <w:pPr>
        <w:ind w:left="720"/>
        <w:jc w:val="both"/>
        <w:rPr>
          <w:b/>
        </w:rPr>
      </w:pPr>
    </w:p>
    <w:p w:rsidR="00DB1135" w:rsidRPr="00D95B4A" w:rsidRDefault="00DB1135" w:rsidP="001F7EF4">
      <w:pPr>
        <w:numPr>
          <w:ilvl w:val="0"/>
          <w:numId w:val="2"/>
        </w:numPr>
        <w:jc w:val="both"/>
        <w:rPr>
          <w:b/>
        </w:rPr>
      </w:pPr>
      <w:r w:rsidRPr="00D95B4A">
        <w:rPr>
          <w:b/>
        </w:rPr>
        <w:t>Povinná výbava vozidel</w:t>
      </w:r>
    </w:p>
    <w:p w:rsidR="00DB1135" w:rsidRDefault="00DB1135" w:rsidP="001F7EF4">
      <w:pPr>
        <w:ind w:left="720"/>
        <w:jc w:val="both"/>
      </w:pPr>
      <w:r>
        <w:t>Zjištěny běžné nedostatky nepodstatného charakteru. Nabídka nových součástí výbavy pomohla odstranit zjištěné závady.</w:t>
      </w:r>
    </w:p>
    <w:p w:rsidR="00DB1135" w:rsidRDefault="00DB1135" w:rsidP="001F7EF4">
      <w:pPr>
        <w:ind w:left="720"/>
        <w:jc w:val="both"/>
      </w:pPr>
    </w:p>
    <w:p w:rsidR="00DB1135" w:rsidRPr="00D95B4A" w:rsidRDefault="00DB1135" w:rsidP="00EC5698">
      <w:pPr>
        <w:numPr>
          <w:ilvl w:val="0"/>
          <w:numId w:val="2"/>
        </w:numPr>
        <w:jc w:val="both"/>
        <w:rPr>
          <w:b/>
        </w:rPr>
      </w:pPr>
      <w:r w:rsidRPr="00D95B4A">
        <w:rPr>
          <w:b/>
        </w:rPr>
        <w:t>Účinnost tlumičů pérování.</w:t>
      </w:r>
    </w:p>
    <w:p w:rsidR="00DB1135" w:rsidRDefault="00DB1135" w:rsidP="00D95B4A">
      <w:pPr>
        <w:jc w:val="both"/>
      </w:pPr>
    </w:p>
    <w:tbl>
      <w:tblPr>
        <w:tblW w:w="0" w:type="auto"/>
        <w:tblInd w:w="20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70"/>
        <w:gridCol w:w="818"/>
        <w:gridCol w:w="842"/>
      </w:tblGrid>
      <w:tr w:rsidR="00DB1135" w:rsidTr="003C5C85">
        <w:tc>
          <w:tcPr>
            <w:tcW w:w="4730" w:type="dxa"/>
            <w:gridSpan w:val="3"/>
            <w:tcBorders>
              <w:top w:val="single" w:sz="18" w:space="0" w:color="auto"/>
              <w:bottom w:val="single" w:sz="12" w:space="0" w:color="auto"/>
            </w:tcBorders>
          </w:tcPr>
          <w:p w:rsidR="00DB1135" w:rsidRDefault="00DB1135" w:rsidP="003C5C85">
            <w:pPr>
              <w:jc w:val="center"/>
            </w:pPr>
            <w:r>
              <w:t>Závady na tlumičích pérování</w:t>
            </w:r>
          </w:p>
        </w:tc>
      </w:tr>
      <w:tr w:rsidR="00DB1135" w:rsidTr="003C5C85">
        <w:tc>
          <w:tcPr>
            <w:tcW w:w="3070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both"/>
            </w:pPr>
            <w:r>
              <w:t>Celkem testováno vozidel</w:t>
            </w:r>
          </w:p>
        </w:tc>
        <w:tc>
          <w:tcPr>
            <w:tcW w:w="818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82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100%</w:t>
            </w:r>
          </w:p>
        </w:tc>
      </w:tr>
      <w:tr w:rsidR="00DB1135" w:rsidTr="003C5C85">
        <w:tc>
          <w:tcPr>
            <w:tcW w:w="3070" w:type="dxa"/>
          </w:tcPr>
          <w:p w:rsidR="00DB1135" w:rsidRDefault="00DB1135" w:rsidP="003C5C85">
            <w:pPr>
              <w:jc w:val="both"/>
            </w:pPr>
            <w:r>
              <w:t>Vozidla bez závad</w:t>
            </w:r>
          </w:p>
        </w:tc>
        <w:tc>
          <w:tcPr>
            <w:tcW w:w="818" w:type="dxa"/>
          </w:tcPr>
          <w:p w:rsidR="00DB1135" w:rsidRDefault="00DB1135" w:rsidP="003C5C85">
            <w:pPr>
              <w:jc w:val="right"/>
            </w:pPr>
            <w:r>
              <w:t>48</w:t>
            </w:r>
          </w:p>
        </w:tc>
        <w:tc>
          <w:tcPr>
            <w:tcW w:w="842" w:type="dxa"/>
          </w:tcPr>
          <w:p w:rsidR="00DB1135" w:rsidRDefault="00DB1135" w:rsidP="003C5C85">
            <w:pPr>
              <w:jc w:val="right"/>
            </w:pPr>
            <w:r>
              <w:t>58%</w:t>
            </w:r>
          </w:p>
        </w:tc>
      </w:tr>
      <w:tr w:rsidR="00DB1135" w:rsidRPr="003C5C85" w:rsidTr="003C5C85">
        <w:tc>
          <w:tcPr>
            <w:tcW w:w="3070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both"/>
              <w:rPr>
                <w:color w:val="FF0000"/>
              </w:rPr>
            </w:pPr>
            <w:r w:rsidRPr="003C5C85">
              <w:rPr>
                <w:color w:val="FF0000"/>
              </w:rPr>
              <w:t>Vozidla alespoň s 1 závadou</w:t>
            </w:r>
          </w:p>
        </w:tc>
        <w:tc>
          <w:tcPr>
            <w:tcW w:w="818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34</w:t>
            </w:r>
          </w:p>
        </w:tc>
        <w:tc>
          <w:tcPr>
            <w:tcW w:w="842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right"/>
              <w:rPr>
                <w:color w:val="FF0000"/>
              </w:rPr>
            </w:pPr>
            <w:r w:rsidRPr="003C5C85">
              <w:rPr>
                <w:color w:val="FF0000"/>
              </w:rPr>
              <w:t>42%</w:t>
            </w:r>
          </w:p>
        </w:tc>
      </w:tr>
    </w:tbl>
    <w:p w:rsidR="00DB1135" w:rsidRDefault="00DB1135" w:rsidP="00EC5698">
      <w:pPr>
        <w:ind w:left="720"/>
        <w:jc w:val="both"/>
      </w:pPr>
    </w:p>
    <w:p w:rsidR="00DB1135" w:rsidRDefault="00DB1135" w:rsidP="00EC5698">
      <w:pPr>
        <w:ind w:left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 3" o:spid="_x0000_i1025" type="#_x0000_t75" style="width:5in;height:3in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">
            <v:imagedata r:id="rId7" o:title="" croptop="-4288f" cropbottom="-4288f" cropleft="-20190f" cropright="-17314f"/>
            <o:lock v:ext="edit" aspectratio="f"/>
          </v:shape>
        </w:pict>
      </w:r>
    </w:p>
    <w:p w:rsidR="00DB1135" w:rsidRDefault="00DB1135" w:rsidP="00EC5698">
      <w:pPr>
        <w:ind w:left="720"/>
        <w:jc w:val="both"/>
      </w:pPr>
    </w:p>
    <w:p w:rsidR="00DB1135" w:rsidRDefault="00DB1135" w:rsidP="00EC5698">
      <w:pPr>
        <w:ind w:left="720"/>
        <w:jc w:val="both"/>
      </w:pPr>
    </w:p>
    <w:tbl>
      <w:tblPr>
        <w:tblW w:w="0" w:type="auto"/>
        <w:tblInd w:w="20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70"/>
        <w:gridCol w:w="818"/>
        <w:gridCol w:w="842"/>
      </w:tblGrid>
      <w:tr w:rsidR="00DB1135" w:rsidTr="003C5C85">
        <w:tc>
          <w:tcPr>
            <w:tcW w:w="4730" w:type="dxa"/>
            <w:gridSpan w:val="3"/>
            <w:tcBorders>
              <w:top w:val="single" w:sz="18" w:space="0" w:color="auto"/>
              <w:bottom w:val="single" w:sz="12" w:space="0" w:color="auto"/>
            </w:tcBorders>
          </w:tcPr>
          <w:p w:rsidR="00DB1135" w:rsidRDefault="00DB1135" w:rsidP="003C5C85">
            <w:pPr>
              <w:jc w:val="center"/>
            </w:pPr>
            <w:r>
              <w:t>Závady v mechanickém uchycení tlumičů nebo nápravy</w:t>
            </w:r>
          </w:p>
        </w:tc>
      </w:tr>
      <w:tr w:rsidR="00DB1135" w:rsidTr="003C5C85">
        <w:tc>
          <w:tcPr>
            <w:tcW w:w="3070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both"/>
            </w:pPr>
            <w:r>
              <w:t>Celkem testováno vozidel</w:t>
            </w:r>
          </w:p>
        </w:tc>
        <w:tc>
          <w:tcPr>
            <w:tcW w:w="818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82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100%</w:t>
            </w:r>
          </w:p>
        </w:tc>
      </w:tr>
      <w:tr w:rsidR="00DB1135" w:rsidTr="003C5C85">
        <w:tc>
          <w:tcPr>
            <w:tcW w:w="3070" w:type="dxa"/>
          </w:tcPr>
          <w:p w:rsidR="00DB1135" w:rsidRDefault="00DB1135" w:rsidP="003C5C85">
            <w:pPr>
              <w:jc w:val="both"/>
            </w:pPr>
            <w:r>
              <w:t>Vozidla bez závad</w:t>
            </w:r>
          </w:p>
        </w:tc>
        <w:tc>
          <w:tcPr>
            <w:tcW w:w="818" w:type="dxa"/>
          </w:tcPr>
          <w:p w:rsidR="00DB1135" w:rsidRDefault="00DB1135" w:rsidP="003C5C85">
            <w:pPr>
              <w:jc w:val="right"/>
            </w:pPr>
            <w:r>
              <w:t>49</w:t>
            </w:r>
          </w:p>
        </w:tc>
        <w:tc>
          <w:tcPr>
            <w:tcW w:w="842" w:type="dxa"/>
          </w:tcPr>
          <w:p w:rsidR="00DB1135" w:rsidRDefault="00DB1135" w:rsidP="003C5C85">
            <w:pPr>
              <w:jc w:val="right"/>
            </w:pPr>
            <w:r>
              <w:t>59%</w:t>
            </w:r>
          </w:p>
        </w:tc>
      </w:tr>
      <w:tr w:rsidR="00DB1135" w:rsidTr="003C5C85">
        <w:tc>
          <w:tcPr>
            <w:tcW w:w="3070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both"/>
              <w:rPr>
                <w:color w:val="FF0000"/>
              </w:rPr>
            </w:pPr>
            <w:r w:rsidRPr="003C5C85">
              <w:rPr>
                <w:color w:val="FF0000"/>
              </w:rPr>
              <w:t>Vozidla alespoň s 1 závadou</w:t>
            </w:r>
          </w:p>
        </w:tc>
        <w:tc>
          <w:tcPr>
            <w:tcW w:w="818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33</w:t>
            </w:r>
          </w:p>
        </w:tc>
        <w:tc>
          <w:tcPr>
            <w:tcW w:w="842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41</w:t>
            </w:r>
            <w:r w:rsidRPr="003C5C85">
              <w:rPr>
                <w:color w:val="FF0000"/>
              </w:rPr>
              <w:t>%</w:t>
            </w:r>
          </w:p>
        </w:tc>
      </w:tr>
    </w:tbl>
    <w:p w:rsidR="00DB1135" w:rsidRDefault="00DB1135" w:rsidP="00EC5698">
      <w:pPr>
        <w:ind w:left="720"/>
        <w:jc w:val="both"/>
      </w:pPr>
    </w:p>
    <w:p w:rsidR="00DB1135" w:rsidRDefault="00DB1135" w:rsidP="00EC5698">
      <w:pPr>
        <w:ind w:left="720"/>
        <w:jc w:val="both"/>
      </w:pPr>
    </w:p>
    <w:p w:rsidR="00DB1135" w:rsidRDefault="00DB1135" w:rsidP="00EC5698">
      <w:pPr>
        <w:ind w:left="720"/>
        <w:jc w:val="both"/>
      </w:pPr>
    </w:p>
    <w:p w:rsidR="00DB1135" w:rsidRDefault="00DB1135" w:rsidP="001F08F2">
      <w:pPr>
        <w:ind w:left="720"/>
        <w:jc w:val="both"/>
        <w:rPr>
          <w:b/>
        </w:rPr>
      </w:pPr>
    </w:p>
    <w:p w:rsidR="00DB1135" w:rsidRDefault="00DB1135" w:rsidP="001F08F2">
      <w:pPr>
        <w:ind w:left="720"/>
        <w:jc w:val="both"/>
        <w:rPr>
          <w:b/>
        </w:rPr>
      </w:pPr>
    </w:p>
    <w:p w:rsidR="00DB1135" w:rsidRDefault="00DB1135" w:rsidP="001F08F2">
      <w:pPr>
        <w:ind w:left="720"/>
        <w:jc w:val="both"/>
        <w:rPr>
          <w:b/>
        </w:rPr>
      </w:pPr>
    </w:p>
    <w:p w:rsidR="00DB1135" w:rsidRPr="00B27D0F" w:rsidRDefault="00DB1135" w:rsidP="00BD3302">
      <w:pPr>
        <w:ind w:left="720"/>
        <w:jc w:val="center"/>
        <w:rPr>
          <w:b/>
        </w:rPr>
      </w:pPr>
    </w:p>
    <w:p w:rsidR="00DB1135" w:rsidRDefault="00DB1135" w:rsidP="00FB3982">
      <w:pPr>
        <w:jc w:val="both"/>
        <w:rPr>
          <w:b/>
        </w:rPr>
      </w:pPr>
    </w:p>
    <w:p w:rsidR="00DB1135" w:rsidRDefault="00DB1135" w:rsidP="00FB3982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Bod varu brzdové kapaliny</w:t>
      </w:r>
    </w:p>
    <w:p w:rsidR="00DB1135" w:rsidRPr="00FB3982" w:rsidRDefault="00DB1135" w:rsidP="00FB3982">
      <w:pPr>
        <w:jc w:val="both"/>
        <w:rPr>
          <w:b/>
        </w:rPr>
      </w:pPr>
    </w:p>
    <w:tbl>
      <w:tblPr>
        <w:tblW w:w="0" w:type="auto"/>
        <w:tblInd w:w="20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70"/>
        <w:gridCol w:w="812"/>
        <w:gridCol w:w="848"/>
      </w:tblGrid>
      <w:tr w:rsidR="00DB1135" w:rsidTr="003C5C85">
        <w:tc>
          <w:tcPr>
            <w:tcW w:w="4730" w:type="dxa"/>
            <w:gridSpan w:val="3"/>
            <w:tcBorders>
              <w:top w:val="single" w:sz="18" w:space="0" w:color="auto"/>
              <w:bottom w:val="single" w:sz="12" w:space="0" w:color="auto"/>
            </w:tcBorders>
          </w:tcPr>
          <w:p w:rsidR="00DB1135" w:rsidRDefault="00DB1135" w:rsidP="003C5C85">
            <w:pPr>
              <w:jc w:val="center"/>
            </w:pPr>
            <w:r>
              <w:t>Bod varu brzdové kapaliny</w:t>
            </w:r>
          </w:p>
        </w:tc>
      </w:tr>
      <w:tr w:rsidR="00DB1135" w:rsidTr="008819B7">
        <w:tc>
          <w:tcPr>
            <w:tcW w:w="3070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both"/>
            </w:pPr>
            <w:r>
              <w:t>Celkem testováno vozidel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82</w:t>
            </w:r>
          </w:p>
        </w:tc>
        <w:tc>
          <w:tcPr>
            <w:tcW w:w="848" w:type="dxa"/>
            <w:tcBorders>
              <w:top w:val="single" w:sz="12" w:space="0" w:color="auto"/>
            </w:tcBorders>
          </w:tcPr>
          <w:p w:rsidR="00DB1135" w:rsidRDefault="00DB1135" w:rsidP="003C5C85">
            <w:pPr>
              <w:jc w:val="right"/>
            </w:pPr>
            <w:r>
              <w:t>100%</w:t>
            </w:r>
          </w:p>
        </w:tc>
      </w:tr>
      <w:tr w:rsidR="00DB1135" w:rsidTr="008819B7">
        <w:tc>
          <w:tcPr>
            <w:tcW w:w="3070" w:type="dxa"/>
          </w:tcPr>
          <w:p w:rsidR="00DB1135" w:rsidRPr="00FB3982" w:rsidRDefault="00DB1135" w:rsidP="003C5C85">
            <w:pPr>
              <w:jc w:val="both"/>
            </w:pPr>
            <w:r>
              <w:t>VYHOVUJÍCÍ – bod varu vyšší než 180</w:t>
            </w:r>
            <w:r w:rsidRPr="003C5C85"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812" w:type="dxa"/>
            <w:vAlign w:val="center"/>
          </w:tcPr>
          <w:p w:rsidR="00DB1135" w:rsidRDefault="00DB1135" w:rsidP="003C5C85">
            <w:pPr>
              <w:jc w:val="right"/>
            </w:pPr>
            <w:r>
              <w:t>12</w:t>
            </w:r>
          </w:p>
        </w:tc>
        <w:tc>
          <w:tcPr>
            <w:tcW w:w="848" w:type="dxa"/>
            <w:vAlign w:val="center"/>
          </w:tcPr>
          <w:p w:rsidR="00DB1135" w:rsidRDefault="00DB1135" w:rsidP="003C5C85">
            <w:pPr>
              <w:jc w:val="right"/>
            </w:pPr>
            <w:r>
              <w:t>12%</w:t>
            </w:r>
          </w:p>
        </w:tc>
      </w:tr>
      <w:tr w:rsidR="00DB1135" w:rsidTr="008819B7">
        <w:tc>
          <w:tcPr>
            <w:tcW w:w="3070" w:type="dxa"/>
            <w:tcBorders>
              <w:bottom w:val="single" w:sz="18" w:space="0" w:color="auto"/>
            </w:tcBorders>
          </w:tcPr>
          <w:p w:rsidR="00DB1135" w:rsidRPr="003C5C85" w:rsidRDefault="00DB1135" w:rsidP="003C5C85">
            <w:pPr>
              <w:jc w:val="both"/>
              <w:rPr>
                <w:color w:val="FF0000"/>
              </w:rPr>
            </w:pPr>
            <w:r w:rsidRPr="003C5C85">
              <w:rPr>
                <w:color w:val="FF0000"/>
              </w:rPr>
              <w:t>NEVYHOVUJÍCÍ – bod varu nižší než 180</w:t>
            </w:r>
            <w:r w:rsidRPr="003C5C85">
              <w:rPr>
                <w:color w:val="FF0000"/>
                <w:vertAlign w:val="superscript"/>
              </w:rPr>
              <w:t>o</w:t>
            </w:r>
            <w:r w:rsidRPr="003C5C85">
              <w:rPr>
                <w:color w:val="FF0000"/>
              </w:rPr>
              <w:t>C</w:t>
            </w:r>
          </w:p>
        </w:tc>
        <w:tc>
          <w:tcPr>
            <w:tcW w:w="812" w:type="dxa"/>
            <w:tcBorders>
              <w:bottom w:val="single" w:sz="18" w:space="0" w:color="auto"/>
            </w:tcBorders>
            <w:vAlign w:val="center"/>
          </w:tcPr>
          <w:p w:rsidR="00DB1135" w:rsidRPr="003C5C85" w:rsidRDefault="00DB1135" w:rsidP="003C5C85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70</w:t>
            </w:r>
          </w:p>
        </w:tc>
        <w:tc>
          <w:tcPr>
            <w:tcW w:w="848" w:type="dxa"/>
            <w:tcBorders>
              <w:bottom w:val="single" w:sz="18" w:space="0" w:color="auto"/>
            </w:tcBorders>
            <w:vAlign w:val="center"/>
          </w:tcPr>
          <w:p w:rsidR="00DB1135" w:rsidRPr="003C5C85" w:rsidRDefault="00DB1135" w:rsidP="008819B7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88</w:t>
            </w:r>
            <w:r w:rsidRPr="003C5C85">
              <w:rPr>
                <w:color w:val="FF0000"/>
              </w:rPr>
              <w:t>%</w:t>
            </w:r>
          </w:p>
        </w:tc>
      </w:tr>
    </w:tbl>
    <w:p w:rsidR="00DB1135" w:rsidRDefault="00DB1135" w:rsidP="00EC5698">
      <w:pPr>
        <w:ind w:left="720"/>
        <w:jc w:val="both"/>
      </w:pPr>
    </w:p>
    <w:p w:rsidR="00DB1135" w:rsidRPr="003657F5" w:rsidRDefault="00DB1135" w:rsidP="00EC5698">
      <w:pPr>
        <w:ind w:left="720"/>
        <w:jc w:val="both"/>
      </w:pPr>
    </w:p>
    <w:p w:rsidR="00DB1135" w:rsidRDefault="00DB1135" w:rsidP="00EC5698">
      <w:pPr>
        <w:ind w:left="720"/>
        <w:jc w:val="both"/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3657F5">
      <w:pPr>
        <w:numPr>
          <w:ilvl w:val="0"/>
          <w:numId w:val="2"/>
        </w:numPr>
        <w:jc w:val="both"/>
        <w:rPr>
          <w:b/>
        </w:rPr>
      </w:pPr>
      <w:r w:rsidRPr="003657F5">
        <w:rPr>
          <w:b/>
        </w:rPr>
        <w:t>Seřízení světel</w:t>
      </w: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tbl>
      <w:tblPr>
        <w:tblW w:w="0" w:type="auto"/>
        <w:tblInd w:w="203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70"/>
        <w:gridCol w:w="818"/>
        <w:gridCol w:w="842"/>
      </w:tblGrid>
      <w:tr w:rsidR="00DB1135" w:rsidTr="00A54322">
        <w:tc>
          <w:tcPr>
            <w:tcW w:w="4730" w:type="dxa"/>
            <w:gridSpan w:val="3"/>
            <w:tcBorders>
              <w:top w:val="single" w:sz="18" w:space="0" w:color="auto"/>
              <w:bottom w:val="single" w:sz="12" w:space="0" w:color="auto"/>
            </w:tcBorders>
          </w:tcPr>
          <w:p w:rsidR="00DB1135" w:rsidRDefault="00DB1135" w:rsidP="00A54322">
            <w:pPr>
              <w:jc w:val="center"/>
            </w:pPr>
            <w:r>
              <w:t>Seřízení světel</w:t>
            </w:r>
          </w:p>
        </w:tc>
      </w:tr>
      <w:tr w:rsidR="00DB1135" w:rsidTr="00A54322">
        <w:tc>
          <w:tcPr>
            <w:tcW w:w="3070" w:type="dxa"/>
            <w:tcBorders>
              <w:top w:val="single" w:sz="12" w:space="0" w:color="auto"/>
            </w:tcBorders>
          </w:tcPr>
          <w:p w:rsidR="00DB1135" w:rsidRDefault="00DB1135" w:rsidP="00A54322">
            <w:pPr>
              <w:jc w:val="both"/>
            </w:pPr>
            <w:r>
              <w:t>Celkem testováno vozidel</w:t>
            </w:r>
          </w:p>
        </w:tc>
        <w:tc>
          <w:tcPr>
            <w:tcW w:w="818" w:type="dxa"/>
            <w:tcBorders>
              <w:top w:val="single" w:sz="12" w:space="0" w:color="auto"/>
            </w:tcBorders>
          </w:tcPr>
          <w:p w:rsidR="00DB1135" w:rsidRDefault="00DB1135" w:rsidP="00A54322">
            <w:pPr>
              <w:jc w:val="right"/>
            </w:pPr>
            <w:r>
              <w:t>82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DB1135" w:rsidRDefault="00DB1135" w:rsidP="00A54322">
            <w:pPr>
              <w:jc w:val="right"/>
            </w:pPr>
            <w:r>
              <w:t>100%</w:t>
            </w:r>
          </w:p>
        </w:tc>
      </w:tr>
      <w:tr w:rsidR="00DB1135" w:rsidTr="00A54322">
        <w:tc>
          <w:tcPr>
            <w:tcW w:w="3070" w:type="dxa"/>
          </w:tcPr>
          <w:p w:rsidR="00DB1135" w:rsidRPr="00FB3982" w:rsidRDefault="00DB1135" w:rsidP="000C5295">
            <w:pPr>
              <w:jc w:val="both"/>
            </w:pPr>
            <w:r>
              <w:t>VYHOVUJÍCÍ - seřízení</w:t>
            </w:r>
          </w:p>
        </w:tc>
        <w:tc>
          <w:tcPr>
            <w:tcW w:w="818" w:type="dxa"/>
            <w:vAlign w:val="center"/>
          </w:tcPr>
          <w:p w:rsidR="00DB1135" w:rsidRDefault="00DB1135" w:rsidP="00A54322">
            <w:pPr>
              <w:jc w:val="right"/>
            </w:pPr>
            <w:r>
              <w:t>75</w:t>
            </w:r>
          </w:p>
        </w:tc>
        <w:tc>
          <w:tcPr>
            <w:tcW w:w="842" w:type="dxa"/>
            <w:vAlign w:val="center"/>
          </w:tcPr>
          <w:p w:rsidR="00DB1135" w:rsidRDefault="00DB1135" w:rsidP="00A54322">
            <w:pPr>
              <w:jc w:val="right"/>
            </w:pPr>
            <w:r>
              <w:t>91%</w:t>
            </w:r>
          </w:p>
        </w:tc>
      </w:tr>
      <w:tr w:rsidR="00DB1135" w:rsidTr="00A54322">
        <w:tc>
          <w:tcPr>
            <w:tcW w:w="3070" w:type="dxa"/>
            <w:tcBorders>
              <w:bottom w:val="single" w:sz="18" w:space="0" w:color="auto"/>
            </w:tcBorders>
          </w:tcPr>
          <w:p w:rsidR="00DB1135" w:rsidRPr="003C5C85" w:rsidRDefault="00DB1135" w:rsidP="000C5295">
            <w:pPr>
              <w:jc w:val="both"/>
              <w:rPr>
                <w:color w:val="FF0000"/>
              </w:rPr>
            </w:pPr>
            <w:r w:rsidRPr="003C5C85">
              <w:rPr>
                <w:color w:val="FF0000"/>
              </w:rPr>
              <w:t xml:space="preserve">NEVYHOVUJÍCÍ – </w:t>
            </w:r>
            <w:r>
              <w:rPr>
                <w:color w:val="FF0000"/>
              </w:rPr>
              <w:t>seřízení</w:t>
            </w:r>
          </w:p>
        </w:tc>
        <w:tc>
          <w:tcPr>
            <w:tcW w:w="818" w:type="dxa"/>
            <w:tcBorders>
              <w:bottom w:val="single" w:sz="18" w:space="0" w:color="auto"/>
            </w:tcBorders>
            <w:vAlign w:val="center"/>
          </w:tcPr>
          <w:p w:rsidR="00DB1135" w:rsidRPr="003C5C85" w:rsidRDefault="00DB1135" w:rsidP="00A54322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842" w:type="dxa"/>
            <w:tcBorders>
              <w:bottom w:val="single" w:sz="18" w:space="0" w:color="auto"/>
            </w:tcBorders>
            <w:vAlign w:val="center"/>
          </w:tcPr>
          <w:p w:rsidR="00DB1135" w:rsidRPr="003C5C85" w:rsidRDefault="00DB1135" w:rsidP="00A54322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Pr="003C5C85">
              <w:rPr>
                <w:color w:val="FF0000"/>
              </w:rPr>
              <w:t>%</w:t>
            </w:r>
          </w:p>
        </w:tc>
      </w:tr>
    </w:tbl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3657F5">
      <w:pPr>
        <w:jc w:val="both"/>
        <w:rPr>
          <w:b/>
        </w:rPr>
      </w:pPr>
    </w:p>
    <w:p w:rsidR="00DB1135" w:rsidRDefault="00DB1135" w:rsidP="00C53B80">
      <w:pPr>
        <w:jc w:val="center"/>
        <w:rPr>
          <w:sz w:val="28"/>
          <w:szCs w:val="28"/>
        </w:rPr>
      </w:pPr>
    </w:p>
    <w:p w:rsidR="00DB1135" w:rsidRDefault="00DB1135" w:rsidP="00C53B80">
      <w:pPr>
        <w:jc w:val="center"/>
        <w:rPr>
          <w:b/>
          <w:sz w:val="28"/>
          <w:szCs w:val="28"/>
        </w:rPr>
      </w:pPr>
    </w:p>
    <w:p w:rsidR="00DB1135" w:rsidRPr="008F669C" w:rsidRDefault="00DB1135" w:rsidP="00C53B80">
      <w:pPr>
        <w:jc w:val="center"/>
        <w:rPr>
          <w:b/>
          <w:sz w:val="28"/>
          <w:szCs w:val="28"/>
        </w:rPr>
      </w:pPr>
      <w:r w:rsidRPr="008F669C">
        <w:rPr>
          <w:b/>
          <w:sz w:val="28"/>
          <w:szCs w:val="28"/>
        </w:rPr>
        <w:t>Závěr.</w:t>
      </w:r>
    </w:p>
    <w:p w:rsidR="00DB1135" w:rsidRDefault="00DB1135" w:rsidP="0053588A">
      <w:pPr>
        <w:ind w:firstLine="709"/>
        <w:jc w:val="both"/>
      </w:pPr>
      <w:r>
        <w:t xml:space="preserve">Při preventivní akci bylo zkontrolováno celkem 82 automobilů kategorie M1 a N1. Převážná část kontrolovaného vzorku vozidel patřila soukromým držitelům. Jednalo se většinou o rodinné automobily s rozdílným datem výroby. Preventivní akce potvrdila očekávaný zájem zejména majitelů rodinných vozidel, kteří si mohli ověřit technický stav svých automobilů bez nebezpečí sankcí vyplývajících z případných závad. </w:t>
      </w:r>
    </w:p>
    <w:p w:rsidR="00DB1135" w:rsidRDefault="00DB1135" w:rsidP="008819B7">
      <w:pPr>
        <w:ind w:firstLine="709"/>
        <w:jc w:val="both"/>
      </w:pPr>
      <w:r>
        <w:t xml:space="preserve">Důležitým poznatkem byly naměřené hodnoty bodu varu brzdové kapaliny a účinnost tlumičů pérování. Jedná se o parametry, které zásadním způsobem ovlivňují bezpečnost provozu každého automobilu, ale jejich kontrola není při provádění STK legislativně nařízena a tudíž se neprovádí. Mnozí řidiči byli překvapeni skutečným stavem naměřených hodnot a po vysvětlení i možných katastrofických důsledků z dané situace vyplývajících. V zájmu zvýšení technické bezpečnosti automobilů v běžném provozu, lze jen doporučit pořádání akcí výše uvedeného charakteru celoplošně. </w:t>
      </w:r>
    </w:p>
    <w:sectPr w:rsidR="00DB1135" w:rsidSect="005C10D0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135" w:rsidRDefault="00DB1135">
      <w:r>
        <w:separator/>
      </w:r>
    </w:p>
  </w:endnote>
  <w:endnote w:type="continuationSeparator" w:id="0">
    <w:p w:rsidR="00DB1135" w:rsidRDefault="00DB1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135" w:rsidRDefault="00DB1135" w:rsidP="005C10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1135" w:rsidRDefault="00DB11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135" w:rsidRDefault="00DB1135" w:rsidP="005C10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B1135" w:rsidRDefault="00DB11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135" w:rsidRDefault="00DB1135">
      <w:r>
        <w:separator/>
      </w:r>
    </w:p>
  </w:footnote>
  <w:footnote w:type="continuationSeparator" w:id="0">
    <w:p w:rsidR="00DB1135" w:rsidRDefault="00DB11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B45"/>
    <w:multiLevelType w:val="hybridMultilevel"/>
    <w:tmpl w:val="4268EA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410C56"/>
    <w:multiLevelType w:val="hybridMultilevel"/>
    <w:tmpl w:val="D42E77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71E1B93"/>
    <w:multiLevelType w:val="hybridMultilevel"/>
    <w:tmpl w:val="28801B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F23382D"/>
    <w:multiLevelType w:val="hybridMultilevel"/>
    <w:tmpl w:val="99389E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891"/>
    <w:rsid w:val="00002A0F"/>
    <w:rsid w:val="00020891"/>
    <w:rsid w:val="00034D87"/>
    <w:rsid w:val="000C00B9"/>
    <w:rsid w:val="000C5295"/>
    <w:rsid w:val="000D5782"/>
    <w:rsid w:val="000D6916"/>
    <w:rsid w:val="001163F8"/>
    <w:rsid w:val="001918A9"/>
    <w:rsid w:val="001B0766"/>
    <w:rsid w:val="001F08F2"/>
    <w:rsid w:val="001F7EF4"/>
    <w:rsid w:val="00212E03"/>
    <w:rsid w:val="002A7C0F"/>
    <w:rsid w:val="002B5C29"/>
    <w:rsid w:val="002C77EF"/>
    <w:rsid w:val="002E4F83"/>
    <w:rsid w:val="002F30F8"/>
    <w:rsid w:val="003565C5"/>
    <w:rsid w:val="003657F5"/>
    <w:rsid w:val="00371970"/>
    <w:rsid w:val="00372D4A"/>
    <w:rsid w:val="00374084"/>
    <w:rsid w:val="0038649A"/>
    <w:rsid w:val="003C5C85"/>
    <w:rsid w:val="00422A72"/>
    <w:rsid w:val="004613B0"/>
    <w:rsid w:val="0049218F"/>
    <w:rsid w:val="004E5DDE"/>
    <w:rsid w:val="004E6B6D"/>
    <w:rsid w:val="0053588A"/>
    <w:rsid w:val="0055075B"/>
    <w:rsid w:val="00551C79"/>
    <w:rsid w:val="005522A7"/>
    <w:rsid w:val="00591D6F"/>
    <w:rsid w:val="005B1409"/>
    <w:rsid w:val="005B27BC"/>
    <w:rsid w:val="005C10D0"/>
    <w:rsid w:val="00615973"/>
    <w:rsid w:val="00633417"/>
    <w:rsid w:val="00643D70"/>
    <w:rsid w:val="00687316"/>
    <w:rsid w:val="006C0C5E"/>
    <w:rsid w:val="007320E2"/>
    <w:rsid w:val="007A786C"/>
    <w:rsid w:val="007C0C57"/>
    <w:rsid w:val="007E3F00"/>
    <w:rsid w:val="008264B6"/>
    <w:rsid w:val="00855816"/>
    <w:rsid w:val="008819B7"/>
    <w:rsid w:val="00881E22"/>
    <w:rsid w:val="0088433F"/>
    <w:rsid w:val="008F669C"/>
    <w:rsid w:val="008F7CD7"/>
    <w:rsid w:val="009238DD"/>
    <w:rsid w:val="009D07E3"/>
    <w:rsid w:val="00A20E19"/>
    <w:rsid w:val="00A360A4"/>
    <w:rsid w:val="00A54322"/>
    <w:rsid w:val="00A6167D"/>
    <w:rsid w:val="00B04214"/>
    <w:rsid w:val="00B17D56"/>
    <w:rsid w:val="00B27D0F"/>
    <w:rsid w:val="00B44A2F"/>
    <w:rsid w:val="00B8024B"/>
    <w:rsid w:val="00BD3302"/>
    <w:rsid w:val="00BF43E2"/>
    <w:rsid w:val="00C0692B"/>
    <w:rsid w:val="00C44BC4"/>
    <w:rsid w:val="00C53B80"/>
    <w:rsid w:val="00C64773"/>
    <w:rsid w:val="00CC168C"/>
    <w:rsid w:val="00CC5274"/>
    <w:rsid w:val="00CF763D"/>
    <w:rsid w:val="00D31151"/>
    <w:rsid w:val="00D95B4A"/>
    <w:rsid w:val="00DB1135"/>
    <w:rsid w:val="00DE7927"/>
    <w:rsid w:val="00DF40D8"/>
    <w:rsid w:val="00E449C4"/>
    <w:rsid w:val="00EC07C4"/>
    <w:rsid w:val="00EC5698"/>
    <w:rsid w:val="00EE4552"/>
    <w:rsid w:val="00F13425"/>
    <w:rsid w:val="00F22988"/>
    <w:rsid w:val="00F26B80"/>
    <w:rsid w:val="00F90EEC"/>
    <w:rsid w:val="00FA2CEF"/>
    <w:rsid w:val="00FA431C"/>
    <w:rsid w:val="00FB3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3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C10D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00E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C10D0"/>
    <w:rPr>
      <w:rFonts w:cs="Times New Roman"/>
    </w:rPr>
  </w:style>
  <w:style w:type="table" w:styleId="TableGrid">
    <w:name w:val="Table Grid"/>
    <w:basedOn w:val="TableNormal"/>
    <w:uiPriority w:val="59"/>
    <w:rsid w:val="00D95B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697</Words>
  <Characters>4113</Characters>
  <Application>Microsoft Office Outlook</Application>
  <DocSecurity>0</DocSecurity>
  <Lines>0</Lines>
  <Paragraphs>0</Paragraphs>
  <ScaleCrop>false</ScaleCrop>
  <Company>APM Automotive s.r.o.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</dc:title>
  <dc:subject/>
  <dc:creator>jps</dc:creator>
  <cp:keywords/>
  <dc:description/>
  <cp:lastModifiedBy>Josef Polák</cp:lastModifiedBy>
  <cp:revision>2</cp:revision>
  <cp:lastPrinted>2010-04-21T10:29:00Z</cp:lastPrinted>
  <dcterms:created xsi:type="dcterms:W3CDTF">2010-10-01T09:04:00Z</dcterms:created>
  <dcterms:modified xsi:type="dcterms:W3CDTF">2010-10-01T09:04:00Z</dcterms:modified>
</cp:coreProperties>
</file>