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9AF" w:rsidRDefault="00D379AF" w:rsidP="00D379AF">
      <w:pPr>
        <w:spacing w:before="120" w:line="240" w:lineRule="atLeast"/>
        <w:rPr>
          <w:rFonts w:ascii="Bookman Old Style" w:hAnsi="Bookman Old Style"/>
        </w:rPr>
      </w:pPr>
      <w:r>
        <w:t xml:space="preserve">                             </w:t>
      </w:r>
      <w:r>
        <w:rPr>
          <w:noProof/>
          <w:lang w:eastAsia="cs-CZ"/>
        </w:rPr>
        <w:drawing>
          <wp:inline distT="0" distB="0" distL="0" distR="0">
            <wp:extent cx="1143000" cy="1409700"/>
            <wp:effectExtent l="19050" t="0" r="0" b="0"/>
            <wp:docPr id="1" name="obrázek 1" descr="znak_cpj_po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znak_cpj_post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rFonts w:ascii="Bookman Old Style" w:hAnsi="Bookman Old Style"/>
        </w:rPr>
        <w:t xml:space="preserve">                           </w:t>
      </w:r>
      <w:r>
        <w:rPr>
          <w:rFonts w:ascii="Bookman Old Style" w:hAnsi="Bookman Old Style"/>
          <w:noProof/>
          <w:lang w:eastAsia="cs-CZ"/>
        </w:rPr>
        <w:drawing>
          <wp:inline distT="0" distB="0" distL="0" distR="0">
            <wp:extent cx="704850" cy="1409700"/>
            <wp:effectExtent l="19050" t="0" r="0" b="0"/>
            <wp:docPr id="2" name="obrázek 2" descr="NPC_logo_final-oř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PC_logo_final-oře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</w:rPr>
        <w:t xml:space="preserve">             </w:t>
      </w:r>
    </w:p>
    <w:p w:rsidR="00D379AF" w:rsidRDefault="00D379AF" w:rsidP="00D379AF">
      <w:pPr>
        <w:spacing w:before="120" w:line="240" w:lineRule="atLeast"/>
        <w:jc w:val="center"/>
        <w:rPr>
          <w:b/>
          <w:sz w:val="32"/>
          <w:szCs w:val="32"/>
        </w:rPr>
      </w:pPr>
    </w:p>
    <w:p w:rsidR="00D379AF" w:rsidRDefault="002D744A" w:rsidP="00D379AF">
      <w:pPr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Informace z TK k </w:t>
      </w:r>
      <w:r w:rsidR="00D379AF">
        <w:rPr>
          <w:rFonts w:cs="Arial"/>
          <w:b/>
          <w:sz w:val="36"/>
          <w:szCs w:val="36"/>
        </w:rPr>
        <w:t>o</w:t>
      </w:r>
      <w:r w:rsidR="00D379AF" w:rsidRPr="00BB0089">
        <w:rPr>
          <w:rFonts w:cs="Arial"/>
          <w:b/>
          <w:sz w:val="36"/>
          <w:szCs w:val="36"/>
        </w:rPr>
        <w:t>perac</w:t>
      </w:r>
      <w:r>
        <w:rPr>
          <w:rFonts w:cs="Arial"/>
          <w:b/>
          <w:sz w:val="36"/>
          <w:szCs w:val="36"/>
        </w:rPr>
        <w:t>i</w:t>
      </w:r>
      <w:r w:rsidR="00D379AF" w:rsidRPr="00BB0089">
        <w:rPr>
          <w:rFonts w:cs="Arial"/>
          <w:b/>
          <w:sz w:val="36"/>
          <w:szCs w:val="36"/>
        </w:rPr>
        <w:t xml:space="preserve"> „</w:t>
      </w:r>
      <w:r w:rsidR="00D379AF">
        <w:rPr>
          <w:rFonts w:cs="Arial"/>
          <w:b/>
          <w:sz w:val="36"/>
          <w:szCs w:val="36"/>
        </w:rPr>
        <w:t>CANH</w:t>
      </w:r>
      <w:r w:rsidR="00D379AF" w:rsidRPr="00BB0089">
        <w:rPr>
          <w:rFonts w:cs="Arial"/>
          <w:b/>
          <w:sz w:val="36"/>
          <w:szCs w:val="36"/>
        </w:rPr>
        <w:t>“</w:t>
      </w:r>
    </w:p>
    <w:p w:rsidR="00D379AF" w:rsidRDefault="00D379AF" w:rsidP="00D379AF">
      <w:pPr>
        <w:jc w:val="center"/>
        <w:rPr>
          <w:rFonts w:cs="Arial"/>
          <w:b/>
          <w:sz w:val="36"/>
          <w:szCs w:val="36"/>
        </w:rPr>
      </w:pPr>
    </w:p>
    <w:p w:rsidR="00D379AF" w:rsidRDefault="00D379AF" w:rsidP="00D379AF">
      <w:pPr>
        <w:ind w:firstLine="708"/>
        <w:jc w:val="both"/>
        <w:rPr>
          <w:sz w:val="24"/>
        </w:rPr>
      </w:pPr>
      <w:r>
        <w:rPr>
          <w:sz w:val="24"/>
        </w:rPr>
        <w:t>D</w:t>
      </w:r>
      <w:r w:rsidRPr="000F447D">
        <w:rPr>
          <w:sz w:val="24"/>
        </w:rPr>
        <w:t xml:space="preserve">ne </w:t>
      </w:r>
      <w:r w:rsidR="00633C0E">
        <w:rPr>
          <w:sz w:val="24"/>
        </w:rPr>
        <w:t>04</w:t>
      </w:r>
      <w:r w:rsidR="00633C0E" w:rsidRPr="000F447D">
        <w:rPr>
          <w:sz w:val="24"/>
        </w:rPr>
        <w:t>. 08. 2010</w:t>
      </w:r>
      <w:r w:rsidRPr="000F447D">
        <w:rPr>
          <w:sz w:val="24"/>
        </w:rPr>
        <w:t xml:space="preserve"> </w:t>
      </w:r>
      <w:r>
        <w:rPr>
          <w:sz w:val="24"/>
        </w:rPr>
        <w:t xml:space="preserve">došlo k realizaci operace s krycím názvem „CANH“ (čti: kaň), která byla vedena společným pracovním týmem příslušníků </w:t>
      </w:r>
      <w:r w:rsidRPr="000F447D">
        <w:rPr>
          <w:sz w:val="24"/>
        </w:rPr>
        <w:t>Národní protidrogové centrály</w:t>
      </w:r>
      <w:r w:rsidR="0056162C">
        <w:rPr>
          <w:sz w:val="24"/>
        </w:rPr>
        <w:t xml:space="preserve"> Policie České republiky </w:t>
      </w:r>
      <w:r w:rsidR="00A724EE">
        <w:rPr>
          <w:sz w:val="24"/>
        </w:rPr>
        <w:t>S</w:t>
      </w:r>
      <w:r w:rsidR="0056162C">
        <w:rPr>
          <w:sz w:val="24"/>
        </w:rPr>
        <w:t xml:space="preserve">lužby kriminální policie a </w:t>
      </w:r>
      <w:r w:rsidR="00633C0E">
        <w:rPr>
          <w:sz w:val="24"/>
        </w:rPr>
        <w:t>vyšetřování (dále</w:t>
      </w:r>
      <w:r>
        <w:rPr>
          <w:sz w:val="24"/>
        </w:rPr>
        <w:t xml:space="preserve"> jen NPC) a Celní protidrogové jednotky </w:t>
      </w:r>
      <w:r w:rsidR="0056162C">
        <w:rPr>
          <w:sz w:val="24"/>
        </w:rPr>
        <w:t xml:space="preserve">Generálního ředitelství cel </w:t>
      </w:r>
      <w:r>
        <w:rPr>
          <w:sz w:val="24"/>
        </w:rPr>
        <w:t>(dále jen CPJ).</w:t>
      </w:r>
      <w:r w:rsidR="002451BD">
        <w:rPr>
          <w:sz w:val="24"/>
        </w:rPr>
        <w:t xml:space="preserve"> </w:t>
      </w:r>
      <w:r w:rsidR="0056162C">
        <w:rPr>
          <w:sz w:val="24"/>
        </w:rPr>
        <w:t xml:space="preserve">S ohledem na rozsah operace se na celé akci podílely i další útvary Policie ČR a </w:t>
      </w:r>
      <w:r w:rsidR="00A724EE">
        <w:rPr>
          <w:sz w:val="24"/>
        </w:rPr>
        <w:t>Celní správy ČR,</w:t>
      </w:r>
      <w:r w:rsidR="0056162C">
        <w:rPr>
          <w:sz w:val="24"/>
        </w:rPr>
        <w:t xml:space="preserve"> </w:t>
      </w:r>
      <w:r w:rsidR="00633C0E">
        <w:rPr>
          <w:sz w:val="24"/>
        </w:rPr>
        <w:t>včetně Útvaru</w:t>
      </w:r>
      <w:r>
        <w:rPr>
          <w:sz w:val="24"/>
        </w:rPr>
        <w:t xml:space="preserve"> rychlého nasazení, Zásahov</w:t>
      </w:r>
      <w:r w:rsidR="0056162C">
        <w:rPr>
          <w:sz w:val="24"/>
        </w:rPr>
        <w:t xml:space="preserve">ých jednotek </w:t>
      </w:r>
      <w:r>
        <w:rPr>
          <w:sz w:val="24"/>
        </w:rPr>
        <w:t xml:space="preserve"> Krajského ředitelství policie Plzeňského kraje,</w:t>
      </w:r>
      <w:r w:rsidR="0056162C">
        <w:rPr>
          <w:sz w:val="24"/>
        </w:rPr>
        <w:t xml:space="preserve"> </w:t>
      </w:r>
      <w:r>
        <w:rPr>
          <w:sz w:val="24"/>
        </w:rPr>
        <w:t xml:space="preserve"> Středočeského kraje,  Krajského ředitelství policie hl. m. Prahy</w:t>
      </w:r>
      <w:r w:rsidR="0056162C">
        <w:rPr>
          <w:sz w:val="24"/>
        </w:rPr>
        <w:t xml:space="preserve"> a</w:t>
      </w:r>
      <w:r w:rsidR="002451BD">
        <w:rPr>
          <w:sz w:val="24"/>
        </w:rPr>
        <w:t xml:space="preserve"> Speciální pořádkové</w:t>
      </w:r>
      <w:r>
        <w:rPr>
          <w:sz w:val="24"/>
        </w:rPr>
        <w:t xml:space="preserve"> jednotk</w:t>
      </w:r>
      <w:r w:rsidR="00633C0E">
        <w:rPr>
          <w:sz w:val="24"/>
        </w:rPr>
        <w:t>y</w:t>
      </w:r>
      <w:r>
        <w:rPr>
          <w:sz w:val="24"/>
        </w:rPr>
        <w:t xml:space="preserve"> Krajského ředitelství policie hl. m. Prahy.</w:t>
      </w:r>
    </w:p>
    <w:p w:rsidR="00D379AF" w:rsidRPr="000F447D" w:rsidRDefault="00D379AF" w:rsidP="00D379AF">
      <w:pPr>
        <w:ind w:firstLine="708"/>
        <w:jc w:val="both"/>
        <w:rPr>
          <w:sz w:val="24"/>
        </w:rPr>
      </w:pPr>
    </w:p>
    <w:p w:rsidR="00D379AF" w:rsidRDefault="0056162C" w:rsidP="00D379AF">
      <w:pPr>
        <w:ind w:firstLine="708"/>
        <w:jc w:val="both"/>
        <w:rPr>
          <w:sz w:val="24"/>
        </w:rPr>
      </w:pPr>
      <w:r>
        <w:rPr>
          <w:sz w:val="24"/>
        </w:rPr>
        <w:t xml:space="preserve">Realizace operace "CANH" byla výsledkem  </w:t>
      </w:r>
      <w:r w:rsidR="00D379AF">
        <w:rPr>
          <w:sz w:val="24"/>
        </w:rPr>
        <w:t>několika</w:t>
      </w:r>
      <w:r>
        <w:rPr>
          <w:sz w:val="24"/>
        </w:rPr>
        <w:t xml:space="preserve">měsíčního </w:t>
      </w:r>
      <w:r w:rsidR="00D379AF">
        <w:rPr>
          <w:sz w:val="24"/>
        </w:rPr>
        <w:t xml:space="preserve">  prověřování</w:t>
      </w:r>
      <w:r>
        <w:rPr>
          <w:sz w:val="24"/>
        </w:rPr>
        <w:t xml:space="preserve"> organizované trestné činnosti s významným mezinárodním prvkem</w:t>
      </w:r>
      <w:r w:rsidR="002451BD">
        <w:rPr>
          <w:sz w:val="24"/>
        </w:rPr>
        <w:t xml:space="preserve">. V </w:t>
      </w:r>
      <w:r w:rsidR="00F54C5A">
        <w:rPr>
          <w:sz w:val="24"/>
        </w:rPr>
        <w:t>průběhu</w:t>
      </w:r>
      <w:r w:rsidR="002451BD">
        <w:rPr>
          <w:sz w:val="24"/>
        </w:rPr>
        <w:t xml:space="preserve"> </w:t>
      </w:r>
      <w:r w:rsidR="00204E98">
        <w:rPr>
          <w:sz w:val="24"/>
        </w:rPr>
        <w:t>akce</w:t>
      </w:r>
      <w:r w:rsidR="000374A8">
        <w:rPr>
          <w:sz w:val="24"/>
        </w:rPr>
        <w:t xml:space="preserve"> </w:t>
      </w:r>
      <w:r w:rsidR="00D379AF">
        <w:rPr>
          <w:sz w:val="24"/>
        </w:rPr>
        <w:t xml:space="preserve"> byla </w:t>
      </w:r>
      <w:r w:rsidR="00F54C5A">
        <w:rPr>
          <w:sz w:val="24"/>
        </w:rPr>
        <w:t xml:space="preserve"> </w:t>
      </w:r>
      <w:r w:rsidR="00D379AF">
        <w:rPr>
          <w:sz w:val="24"/>
        </w:rPr>
        <w:t xml:space="preserve"> zadržena </w:t>
      </w:r>
      <w:r w:rsidR="00633C0E">
        <w:rPr>
          <w:sz w:val="24"/>
        </w:rPr>
        <w:t xml:space="preserve">na území ČR </w:t>
      </w:r>
      <w:r w:rsidR="00D379AF">
        <w:rPr>
          <w:sz w:val="24"/>
        </w:rPr>
        <w:t xml:space="preserve">organizovaná skupina 21 </w:t>
      </w:r>
      <w:r w:rsidR="00633C0E">
        <w:rPr>
          <w:sz w:val="24"/>
        </w:rPr>
        <w:t>osob</w:t>
      </w:r>
      <w:r w:rsidR="00000188">
        <w:rPr>
          <w:sz w:val="24"/>
        </w:rPr>
        <w:t xml:space="preserve">  </w:t>
      </w:r>
      <w:r w:rsidR="007C078D">
        <w:rPr>
          <w:sz w:val="24"/>
        </w:rPr>
        <w:t xml:space="preserve">původem </w:t>
      </w:r>
      <w:r w:rsidR="00A724EE">
        <w:rPr>
          <w:sz w:val="24"/>
        </w:rPr>
        <w:t>z</w:t>
      </w:r>
      <w:r w:rsidR="00633C0E">
        <w:rPr>
          <w:sz w:val="24"/>
        </w:rPr>
        <w:t> </w:t>
      </w:r>
      <w:r w:rsidR="00A724EE">
        <w:rPr>
          <w:sz w:val="24"/>
        </w:rPr>
        <w:t>Vietnamu</w:t>
      </w:r>
      <w:r w:rsidR="00633C0E">
        <w:rPr>
          <w:sz w:val="24"/>
        </w:rPr>
        <w:t>, dalších čtyři osoby zadrželi spolupracující celní a policejní orgány v zahraničí</w:t>
      </w:r>
      <w:r w:rsidR="00A724EE">
        <w:rPr>
          <w:sz w:val="24"/>
        </w:rPr>
        <w:t>.</w:t>
      </w:r>
      <w:r w:rsidR="00D379AF">
        <w:rPr>
          <w:sz w:val="24"/>
        </w:rPr>
        <w:t xml:space="preserve"> </w:t>
      </w:r>
    </w:p>
    <w:p w:rsidR="00A724EE" w:rsidRDefault="00A724EE" w:rsidP="00D379AF">
      <w:pPr>
        <w:ind w:firstLine="708"/>
        <w:jc w:val="both"/>
        <w:rPr>
          <w:sz w:val="24"/>
        </w:rPr>
      </w:pPr>
    </w:p>
    <w:p w:rsidR="00D379AF" w:rsidRDefault="00F54C5A" w:rsidP="00D379AF">
      <w:pPr>
        <w:ind w:firstLine="708"/>
        <w:jc w:val="both"/>
        <w:rPr>
          <w:sz w:val="24"/>
        </w:rPr>
      </w:pPr>
      <w:r>
        <w:rPr>
          <w:sz w:val="24"/>
        </w:rPr>
        <w:t>Pachatelé</w:t>
      </w:r>
      <w:r w:rsidR="00D379AF">
        <w:rPr>
          <w:sz w:val="24"/>
        </w:rPr>
        <w:t xml:space="preserve"> zřizov</w:t>
      </w:r>
      <w:r w:rsidR="000374A8">
        <w:rPr>
          <w:sz w:val="24"/>
        </w:rPr>
        <w:t>ali</w:t>
      </w:r>
      <w:r w:rsidR="00D379AF">
        <w:rPr>
          <w:sz w:val="24"/>
        </w:rPr>
        <w:t xml:space="preserve"> a provoz</w:t>
      </w:r>
      <w:r w:rsidR="000374A8">
        <w:rPr>
          <w:sz w:val="24"/>
        </w:rPr>
        <w:t>ovali</w:t>
      </w:r>
      <w:r w:rsidR="00D379AF">
        <w:rPr>
          <w:sz w:val="24"/>
        </w:rPr>
        <w:t xml:space="preserve"> velkokapacitní „indoor“ pěstír</w:t>
      </w:r>
      <w:r w:rsidR="000374A8">
        <w:rPr>
          <w:sz w:val="24"/>
        </w:rPr>
        <w:t>ny</w:t>
      </w:r>
      <w:r w:rsidR="00D379AF">
        <w:rPr>
          <w:sz w:val="24"/>
        </w:rPr>
        <w:t xml:space="preserve"> konopí</w:t>
      </w:r>
      <w:r w:rsidR="00204E98">
        <w:rPr>
          <w:sz w:val="24"/>
        </w:rPr>
        <w:t>. Z vypěstovaného konopí</w:t>
      </w:r>
      <w:r w:rsidR="00D379AF">
        <w:rPr>
          <w:sz w:val="24"/>
        </w:rPr>
        <w:t>, vyráběli marihuanu, kterou prodávali na území ČR</w:t>
      </w:r>
      <w:r w:rsidR="000374A8">
        <w:rPr>
          <w:sz w:val="24"/>
        </w:rPr>
        <w:t>,</w:t>
      </w:r>
      <w:r w:rsidR="00D379AF">
        <w:rPr>
          <w:sz w:val="24"/>
        </w:rPr>
        <w:t xml:space="preserve"> a </w:t>
      </w:r>
      <w:r w:rsidR="000374A8">
        <w:rPr>
          <w:sz w:val="24"/>
        </w:rPr>
        <w:t xml:space="preserve">také </w:t>
      </w:r>
      <w:r w:rsidR="00204E98">
        <w:rPr>
          <w:sz w:val="24"/>
        </w:rPr>
        <w:t>ji</w:t>
      </w:r>
      <w:r w:rsidR="00D379AF">
        <w:rPr>
          <w:sz w:val="24"/>
        </w:rPr>
        <w:t xml:space="preserve"> vyváželi do Rakouska, Maďarska a na Slovensko. </w:t>
      </w:r>
    </w:p>
    <w:p w:rsidR="00A724EE" w:rsidRDefault="00A724EE" w:rsidP="00D379AF">
      <w:pPr>
        <w:ind w:firstLine="708"/>
        <w:jc w:val="both"/>
        <w:rPr>
          <w:sz w:val="24"/>
        </w:rPr>
      </w:pPr>
    </w:p>
    <w:p w:rsidR="007C078D" w:rsidRDefault="000374A8" w:rsidP="00D379AF">
      <w:pPr>
        <w:ind w:firstLine="708"/>
        <w:jc w:val="both"/>
        <w:rPr>
          <w:sz w:val="24"/>
        </w:rPr>
      </w:pPr>
      <w:r>
        <w:rPr>
          <w:sz w:val="24"/>
        </w:rPr>
        <w:t>V</w:t>
      </w:r>
      <w:r w:rsidR="00D379AF">
        <w:rPr>
          <w:sz w:val="24"/>
        </w:rPr>
        <w:t> počátečních fázích operace</w:t>
      </w:r>
      <w:r>
        <w:rPr>
          <w:sz w:val="24"/>
        </w:rPr>
        <w:t xml:space="preserve"> byla proto</w:t>
      </w:r>
      <w:r w:rsidR="00D379AF">
        <w:rPr>
          <w:sz w:val="24"/>
        </w:rPr>
        <w:t xml:space="preserve"> navázána </w:t>
      </w:r>
      <w:r w:rsidR="00204E98">
        <w:rPr>
          <w:sz w:val="24"/>
        </w:rPr>
        <w:t xml:space="preserve">úzká </w:t>
      </w:r>
      <w:r w:rsidR="00D379AF">
        <w:rPr>
          <w:sz w:val="24"/>
        </w:rPr>
        <w:t xml:space="preserve">spolupráce s příslušnými protidrogovými policejními a celními jednotkami těchto zemí, </w:t>
      </w:r>
      <w:r w:rsidR="00A724EE">
        <w:rPr>
          <w:sz w:val="24"/>
        </w:rPr>
        <w:t>což</w:t>
      </w:r>
      <w:r>
        <w:rPr>
          <w:sz w:val="24"/>
        </w:rPr>
        <w:t xml:space="preserve"> významnou měrou </w:t>
      </w:r>
      <w:r w:rsidR="00D379AF">
        <w:rPr>
          <w:sz w:val="24"/>
        </w:rPr>
        <w:t xml:space="preserve"> přispěl</w:t>
      </w:r>
      <w:r w:rsidR="00A724EE">
        <w:rPr>
          <w:sz w:val="24"/>
        </w:rPr>
        <w:t>o</w:t>
      </w:r>
      <w:r w:rsidR="00D379AF">
        <w:rPr>
          <w:sz w:val="24"/>
        </w:rPr>
        <w:t xml:space="preserve"> k úspěšné realizaci celé akce</w:t>
      </w:r>
      <w:r>
        <w:rPr>
          <w:sz w:val="24"/>
        </w:rPr>
        <w:t>.</w:t>
      </w:r>
    </w:p>
    <w:p w:rsidR="007C078D" w:rsidRDefault="007C078D" w:rsidP="00D379AF">
      <w:pPr>
        <w:ind w:firstLine="708"/>
        <w:jc w:val="both"/>
        <w:rPr>
          <w:sz w:val="24"/>
        </w:rPr>
      </w:pPr>
    </w:p>
    <w:p w:rsidR="00F54C5A" w:rsidRDefault="000374A8" w:rsidP="00D379AF">
      <w:pPr>
        <w:ind w:firstLine="708"/>
        <w:jc w:val="both"/>
        <w:rPr>
          <w:sz w:val="24"/>
        </w:rPr>
      </w:pPr>
      <w:r>
        <w:rPr>
          <w:sz w:val="24"/>
        </w:rPr>
        <w:t xml:space="preserve"> Samotné závěrečné fázi operace </w:t>
      </w:r>
      <w:r w:rsidR="00F54C5A">
        <w:rPr>
          <w:sz w:val="24"/>
        </w:rPr>
        <w:t xml:space="preserve">"CANH" </w:t>
      </w:r>
      <w:r>
        <w:rPr>
          <w:sz w:val="24"/>
        </w:rPr>
        <w:t>předcházelo</w:t>
      </w:r>
      <w:r w:rsidR="00F54C5A">
        <w:rPr>
          <w:sz w:val="24"/>
        </w:rPr>
        <w:t xml:space="preserve"> :</w:t>
      </w:r>
    </w:p>
    <w:p w:rsidR="00F54C5A" w:rsidRDefault="00204E98" w:rsidP="00F54C5A">
      <w:pPr>
        <w:pStyle w:val="Odstavecseseznamem"/>
        <w:numPr>
          <w:ilvl w:val="0"/>
          <w:numId w:val="1"/>
        </w:numPr>
        <w:jc w:val="both"/>
        <w:rPr>
          <w:sz w:val="24"/>
        </w:rPr>
      </w:pPr>
      <w:r w:rsidRPr="00F54C5A">
        <w:rPr>
          <w:sz w:val="24"/>
        </w:rPr>
        <w:t>v březnu 2010</w:t>
      </w:r>
      <w:r w:rsidR="00F54C5A" w:rsidRPr="00F54C5A">
        <w:rPr>
          <w:sz w:val="24"/>
        </w:rPr>
        <w:t xml:space="preserve"> </w:t>
      </w:r>
      <w:r w:rsidR="00D379AF" w:rsidRPr="00F54C5A">
        <w:rPr>
          <w:sz w:val="24"/>
        </w:rPr>
        <w:t xml:space="preserve">zadržení kurýra </w:t>
      </w:r>
      <w:r w:rsidRPr="00F54C5A">
        <w:rPr>
          <w:sz w:val="24"/>
        </w:rPr>
        <w:t>v Rakousku</w:t>
      </w:r>
      <w:r w:rsidR="00D379AF" w:rsidRPr="00F54C5A">
        <w:rPr>
          <w:sz w:val="24"/>
        </w:rPr>
        <w:t>, který z ČR pašoval 7,2 kg sušené marihuany</w:t>
      </w:r>
    </w:p>
    <w:p w:rsidR="00204E98" w:rsidRDefault="00D379AF" w:rsidP="00F54C5A">
      <w:pPr>
        <w:pStyle w:val="Odstavecseseznamem"/>
        <w:numPr>
          <w:ilvl w:val="0"/>
          <w:numId w:val="1"/>
        </w:numPr>
        <w:jc w:val="both"/>
        <w:rPr>
          <w:sz w:val="24"/>
        </w:rPr>
      </w:pPr>
      <w:r w:rsidRPr="00204E98">
        <w:rPr>
          <w:sz w:val="24"/>
        </w:rPr>
        <w:t>koncem března 2010 zadržení kurýra na Slovensku s 6 kg sušené marihuany, která byla určena pro maďarský trh</w:t>
      </w:r>
      <w:r w:rsidR="000374A8" w:rsidRPr="00204E98">
        <w:rPr>
          <w:sz w:val="24"/>
        </w:rPr>
        <w:t xml:space="preserve"> </w:t>
      </w:r>
    </w:p>
    <w:p w:rsidR="00F54C5A" w:rsidRPr="00204E98" w:rsidRDefault="00D379AF" w:rsidP="00F54C5A">
      <w:pPr>
        <w:pStyle w:val="Odstavecseseznamem"/>
        <w:numPr>
          <w:ilvl w:val="0"/>
          <w:numId w:val="1"/>
        </w:numPr>
        <w:jc w:val="both"/>
        <w:rPr>
          <w:sz w:val="24"/>
        </w:rPr>
      </w:pPr>
      <w:r w:rsidRPr="00204E98">
        <w:rPr>
          <w:sz w:val="24"/>
        </w:rPr>
        <w:t xml:space="preserve">v  květnu 2010 </w:t>
      </w:r>
      <w:r w:rsidR="00F54C5A" w:rsidRPr="00204E98">
        <w:rPr>
          <w:sz w:val="24"/>
        </w:rPr>
        <w:t xml:space="preserve"> zadržení </w:t>
      </w:r>
      <w:r w:rsidRPr="00204E98">
        <w:rPr>
          <w:sz w:val="24"/>
        </w:rPr>
        <w:t xml:space="preserve"> kurýr</w:t>
      </w:r>
      <w:r w:rsidR="00F54C5A" w:rsidRPr="00204E98">
        <w:rPr>
          <w:sz w:val="24"/>
        </w:rPr>
        <w:t>a</w:t>
      </w:r>
      <w:r w:rsidRPr="00204E98">
        <w:rPr>
          <w:sz w:val="24"/>
        </w:rPr>
        <w:t xml:space="preserve"> přímo v Maďarsku se zásilkou 14 kg sušené marihuany</w:t>
      </w:r>
    </w:p>
    <w:p w:rsidR="00D379AF" w:rsidRPr="00F54C5A" w:rsidRDefault="00D379AF" w:rsidP="00F54C5A">
      <w:pPr>
        <w:pStyle w:val="Odstavecseseznamem"/>
        <w:numPr>
          <w:ilvl w:val="0"/>
          <w:numId w:val="1"/>
        </w:numPr>
        <w:jc w:val="both"/>
        <w:rPr>
          <w:sz w:val="24"/>
        </w:rPr>
      </w:pPr>
      <w:r w:rsidRPr="00204E98">
        <w:rPr>
          <w:sz w:val="24"/>
        </w:rPr>
        <w:t xml:space="preserve">koncem května 2010 </w:t>
      </w:r>
      <w:r w:rsidRPr="00F54C5A">
        <w:rPr>
          <w:sz w:val="24"/>
        </w:rPr>
        <w:t xml:space="preserve"> zadržen</w:t>
      </w:r>
      <w:r w:rsidR="00F54C5A">
        <w:rPr>
          <w:sz w:val="24"/>
        </w:rPr>
        <w:t>í</w:t>
      </w:r>
      <w:r w:rsidRPr="00F54C5A">
        <w:rPr>
          <w:sz w:val="24"/>
        </w:rPr>
        <w:t xml:space="preserve"> kurýr</w:t>
      </w:r>
      <w:r w:rsidR="00F54C5A">
        <w:rPr>
          <w:sz w:val="24"/>
        </w:rPr>
        <w:t>a</w:t>
      </w:r>
      <w:r w:rsidRPr="00F54C5A">
        <w:rPr>
          <w:sz w:val="24"/>
        </w:rPr>
        <w:t xml:space="preserve"> na česko-rakouské hranici při pokusu o vývoz 8 kg sušené marihuany do Rakouska. </w:t>
      </w:r>
    </w:p>
    <w:p w:rsidR="00D379AF" w:rsidRDefault="00D379AF" w:rsidP="00204E98">
      <w:pPr>
        <w:pStyle w:val="Odstavecseseznamem"/>
        <w:ind w:left="1496"/>
        <w:jc w:val="both"/>
        <w:rPr>
          <w:sz w:val="24"/>
        </w:rPr>
      </w:pPr>
    </w:p>
    <w:p w:rsidR="00D379AF" w:rsidRDefault="00D379AF" w:rsidP="00D379AF">
      <w:pPr>
        <w:ind w:firstLine="708"/>
        <w:jc w:val="both"/>
        <w:rPr>
          <w:sz w:val="24"/>
        </w:rPr>
      </w:pPr>
      <w:r>
        <w:rPr>
          <w:sz w:val="24"/>
        </w:rPr>
        <w:t>V </w:t>
      </w:r>
      <w:r w:rsidR="000374A8">
        <w:rPr>
          <w:sz w:val="24"/>
        </w:rPr>
        <w:t xml:space="preserve">rámci </w:t>
      </w:r>
      <w:r w:rsidR="002D744A">
        <w:rPr>
          <w:sz w:val="24"/>
        </w:rPr>
        <w:t>operace došlo</w:t>
      </w:r>
      <w:r>
        <w:rPr>
          <w:sz w:val="24"/>
        </w:rPr>
        <w:t xml:space="preserve"> k odhalení 8 plně vybavených </w:t>
      </w:r>
      <w:r w:rsidR="000374A8">
        <w:rPr>
          <w:sz w:val="24"/>
        </w:rPr>
        <w:t xml:space="preserve">a funkčních </w:t>
      </w:r>
      <w:r>
        <w:rPr>
          <w:sz w:val="24"/>
        </w:rPr>
        <w:t>velkokapacitních „indoor“ pěstíren konopí</w:t>
      </w:r>
      <w:r w:rsidR="000374A8">
        <w:rPr>
          <w:sz w:val="24"/>
        </w:rPr>
        <w:t xml:space="preserve">. </w:t>
      </w:r>
      <w:r>
        <w:rPr>
          <w:sz w:val="24"/>
        </w:rPr>
        <w:t xml:space="preserve"> </w:t>
      </w:r>
      <w:r w:rsidR="00A724EE">
        <w:rPr>
          <w:sz w:val="24"/>
        </w:rPr>
        <w:t>P</w:t>
      </w:r>
      <w:r w:rsidR="00574CBE">
        <w:rPr>
          <w:sz w:val="24"/>
        </w:rPr>
        <w:t>ěstírny se</w:t>
      </w:r>
      <w:r>
        <w:rPr>
          <w:sz w:val="24"/>
        </w:rPr>
        <w:t xml:space="preserve"> nacházely v obcích </w:t>
      </w:r>
      <w:r w:rsidRPr="00084D01">
        <w:rPr>
          <w:sz w:val="24"/>
        </w:rPr>
        <w:t xml:space="preserve">Starý Plzenec, Tachov, Nýřany, </w:t>
      </w:r>
      <w:r>
        <w:rPr>
          <w:sz w:val="24"/>
        </w:rPr>
        <w:t xml:space="preserve">Třemešné - </w:t>
      </w:r>
      <w:r w:rsidRPr="00084D01">
        <w:rPr>
          <w:sz w:val="24"/>
        </w:rPr>
        <w:t>Bezděkov, Horoušany, Chotěboř, Havlíčkův Brod</w:t>
      </w:r>
      <w:r>
        <w:rPr>
          <w:sz w:val="24"/>
        </w:rPr>
        <w:t xml:space="preserve">. </w:t>
      </w:r>
      <w:r w:rsidR="00574CBE">
        <w:rPr>
          <w:sz w:val="24"/>
        </w:rPr>
        <w:t>Při domovních prohlídkách a prohlídkách jiných prostor u</w:t>
      </w:r>
      <w:r>
        <w:rPr>
          <w:sz w:val="24"/>
        </w:rPr>
        <w:t xml:space="preserve"> hlavních organizátorů trestné činnosti byl</w:t>
      </w:r>
      <w:r w:rsidR="00574CBE">
        <w:rPr>
          <w:sz w:val="24"/>
        </w:rPr>
        <w:t xml:space="preserve">o </w:t>
      </w:r>
      <w:r>
        <w:rPr>
          <w:sz w:val="24"/>
        </w:rPr>
        <w:t xml:space="preserve">zajištěno </w:t>
      </w:r>
      <w:r w:rsidRPr="00084D01">
        <w:rPr>
          <w:sz w:val="24"/>
        </w:rPr>
        <w:t>celkem 4</w:t>
      </w:r>
      <w:r>
        <w:rPr>
          <w:sz w:val="24"/>
        </w:rPr>
        <w:t>.2</w:t>
      </w:r>
      <w:r w:rsidRPr="00084D01">
        <w:rPr>
          <w:sz w:val="24"/>
        </w:rPr>
        <w:t xml:space="preserve">00 ks rostlin konopí, </w:t>
      </w:r>
      <w:r>
        <w:rPr>
          <w:sz w:val="24"/>
        </w:rPr>
        <w:t xml:space="preserve">2 kg sušené marihuany, </w:t>
      </w:r>
      <w:r w:rsidRPr="00084D01">
        <w:rPr>
          <w:sz w:val="24"/>
        </w:rPr>
        <w:t>40 mobilních telefonů, 10 notebooků, 10 digitálních vah</w:t>
      </w:r>
      <w:r w:rsidR="00574CBE">
        <w:rPr>
          <w:sz w:val="24"/>
        </w:rPr>
        <w:t xml:space="preserve">. </w:t>
      </w:r>
      <w:r w:rsidRPr="00084D01">
        <w:rPr>
          <w:sz w:val="24"/>
        </w:rPr>
        <w:t xml:space="preserve"> </w:t>
      </w:r>
      <w:r w:rsidR="00574CBE">
        <w:rPr>
          <w:sz w:val="24"/>
        </w:rPr>
        <w:t>D</w:t>
      </w:r>
      <w:r w:rsidRPr="00084D01">
        <w:rPr>
          <w:sz w:val="24"/>
        </w:rPr>
        <w:t>ále</w:t>
      </w:r>
      <w:r>
        <w:rPr>
          <w:sz w:val="24"/>
        </w:rPr>
        <w:t xml:space="preserve"> </w:t>
      </w:r>
      <w:r w:rsidR="00A724EE">
        <w:rPr>
          <w:sz w:val="24"/>
        </w:rPr>
        <w:t>byly</w:t>
      </w:r>
      <w:r>
        <w:rPr>
          <w:sz w:val="24"/>
        </w:rPr>
        <w:t> zajištěn</w:t>
      </w:r>
      <w:r w:rsidR="00A724EE">
        <w:rPr>
          <w:sz w:val="24"/>
        </w:rPr>
        <w:t>y</w:t>
      </w:r>
      <w:r>
        <w:rPr>
          <w:sz w:val="24"/>
        </w:rPr>
        <w:t xml:space="preserve"> finanční prostředk</w:t>
      </w:r>
      <w:r w:rsidR="00A724EE">
        <w:rPr>
          <w:sz w:val="24"/>
        </w:rPr>
        <w:t>y pocházejících z </w:t>
      </w:r>
      <w:r>
        <w:rPr>
          <w:sz w:val="24"/>
        </w:rPr>
        <w:t> obchod</w:t>
      </w:r>
      <w:r w:rsidR="00A724EE">
        <w:rPr>
          <w:sz w:val="24"/>
        </w:rPr>
        <w:t>ování</w:t>
      </w:r>
      <w:r>
        <w:rPr>
          <w:sz w:val="24"/>
        </w:rPr>
        <w:t xml:space="preserve"> </w:t>
      </w:r>
      <w:r>
        <w:rPr>
          <w:sz w:val="24"/>
        </w:rPr>
        <w:lastRenderedPageBreak/>
        <w:t xml:space="preserve">s marihuanou v celkové výši </w:t>
      </w:r>
      <w:r w:rsidRPr="00084D01">
        <w:rPr>
          <w:sz w:val="24"/>
        </w:rPr>
        <w:t>2</w:t>
      </w:r>
      <w:r w:rsidR="00A724EE">
        <w:rPr>
          <w:sz w:val="24"/>
        </w:rPr>
        <w:t> </w:t>
      </w:r>
      <w:r>
        <w:rPr>
          <w:sz w:val="24"/>
        </w:rPr>
        <w:t>200</w:t>
      </w:r>
      <w:r w:rsidR="00A724EE">
        <w:rPr>
          <w:sz w:val="24"/>
        </w:rPr>
        <w:t xml:space="preserve"> </w:t>
      </w:r>
      <w:r w:rsidRPr="00084D01">
        <w:rPr>
          <w:sz w:val="24"/>
        </w:rPr>
        <w:t xml:space="preserve">000,- </w:t>
      </w:r>
      <w:r w:rsidR="002D744A" w:rsidRPr="00084D01">
        <w:rPr>
          <w:sz w:val="24"/>
        </w:rPr>
        <w:t>Kč</w:t>
      </w:r>
      <w:r w:rsidR="002D744A">
        <w:rPr>
          <w:sz w:val="24"/>
        </w:rPr>
        <w:t xml:space="preserve"> a osobní</w:t>
      </w:r>
      <w:r w:rsidR="00A724EE">
        <w:rPr>
          <w:sz w:val="24"/>
        </w:rPr>
        <w:t xml:space="preserve"> vozidla </w:t>
      </w:r>
      <w:r w:rsidRPr="00084D01">
        <w:rPr>
          <w:sz w:val="24"/>
        </w:rPr>
        <w:t>AUDI</w:t>
      </w:r>
      <w:r>
        <w:rPr>
          <w:sz w:val="24"/>
        </w:rPr>
        <w:t xml:space="preserve"> A6</w:t>
      </w:r>
      <w:r w:rsidRPr="00084D01">
        <w:rPr>
          <w:sz w:val="24"/>
        </w:rPr>
        <w:t>, Škoda Octavia a BMW</w:t>
      </w:r>
      <w:r>
        <w:rPr>
          <w:sz w:val="24"/>
        </w:rPr>
        <w:t xml:space="preserve"> 318</w:t>
      </w:r>
      <w:r w:rsidR="00574CBE">
        <w:rPr>
          <w:sz w:val="24"/>
        </w:rPr>
        <w:t xml:space="preserve">.  </w:t>
      </w:r>
    </w:p>
    <w:p w:rsidR="00D379AF" w:rsidRDefault="00D379AF" w:rsidP="00D379AF">
      <w:pPr>
        <w:ind w:firstLine="708"/>
        <w:jc w:val="both"/>
        <w:rPr>
          <w:sz w:val="24"/>
        </w:rPr>
      </w:pPr>
    </w:p>
    <w:p w:rsidR="00574CBE" w:rsidRDefault="00D379AF" w:rsidP="00D379AF">
      <w:pPr>
        <w:ind w:firstLine="708"/>
        <w:jc w:val="both"/>
        <w:rPr>
          <w:sz w:val="24"/>
        </w:rPr>
      </w:pPr>
      <w:r>
        <w:rPr>
          <w:sz w:val="24"/>
        </w:rPr>
        <w:t xml:space="preserve">Vzhledem k tomu, že vegetační období takto pěstovaného konopí je cca 10 týdnů, možná roční produkce marihuany z těchto pěstíren by </w:t>
      </w:r>
      <w:r w:rsidR="00574CBE">
        <w:rPr>
          <w:sz w:val="24"/>
        </w:rPr>
        <w:t xml:space="preserve">mohla </w:t>
      </w:r>
      <w:r w:rsidR="002D744A">
        <w:rPr>
          <w:sz w:val="24"/>
        </w:rPr>
        <w:t>dosahovat až</w:t>
      </w:r>
      <w:r>
        <w:rPr>
          <w:sz w:val="24"/>
        </w:rPr>
        <w:t xml:space="preserve"> 1400 kg</w:t>
      </w:r>
      <w:r w:rsidR="00574CBE">
        <w:rPr>
          <w:sz w:val="24"/>
        </w:rPr>
        <w:t xml:space="preserve">. Cena </w:t>
      </w:r>
      <w:r w:rsidR="00A724EE">
        <w:rPr>
          <w:sz w:val="24"/>
        </w:rPr>
        <w:t xml:space="preserve">za 1 kg tohoto druhu marihuany </w:t>
      </w:r>
      <w:r w:rsidR="007C078D">
        <w:rPr>
          <w:sz w:val="24"/>
        </w:rPr>
        <w:t xml:space="preserve">v zemích EU dosahuje částky </w:t>
      </w:r>
      <w:r>
        <w:rPr>
          <w:sz w:val="24"/>
        </w:rPr>
        <w:t>3.000,- E</w:t>
      </w:r>
      <w:r w:rsidR="007C078D">
        <w:rPr>
          <w:sz w:val="24"/>
        </w:rPr>
        <w:t xml:space="preserve">UR, celková cena by tedy mohla </w:t>
      </w:r>
      <w:r w:rsidR="002D744A">
        <w:rPr>
          <w:sz w:val="24"/>
        </w:rPr>
        <w:t xml:space="preserve">dosáhnout </w:t>
      </w:r>
      <w:r w:rsidR="007C078D">
        <w:rPr>
          <w:sz w:val="24"/>
        </w:rPr>
        <w:t>částky</w:t>
      </w:r>
      <w:r w:rsidR="00000188">
        <w:rPr>
          <w:sz w:val="24"/>
        </w:rPr>
        <w:t xml:space="preserve"> 100 milionů korun. </w:t>
      </w:r>
    </w:p>
    <w:p w:rsidR="00574CBE" w:rsidRDefault="00574CBE" w:rsidP="00D379AF">
      <w:pPr>
        <w:ind w:firstLine="708"/>
        <w:jc w:val="both"/>
        <w:rPr>
          <w:sz w:val="24"/>
        </w:rPr>
      </w:pPr>
    </w:p>
    <w:p w:rsidR="00D379AF" w:rsidRDefault="00D379AF" w:rsidP="00D379AF">
      <w:pPr>
        <w:spacing w:line="240" w:lineRule="auto"/>
        <w:jc w:val="both"/>
        <w:rPr>
          <w:sz w:val="24"/>
        </w:rPr>
      </w:pPr>
      <w:r>
        <w:rPr>
          <w:sz w:val="24"/>
        </w:rPr>
        <w:tab/>
        <w:t xml:space="preserve">Dvanáct </w:t>
      </w:r>
      <w:r w:rsidR="002D744A">
        <w:rPr>
          <w:sz w:val="24"/>
        </w:rPr>
        <w:t xml:space="preserve">ze zadržených </w:t>
      </w:r>
      <w:r>
        <w:rPr>
          <w:sz w:val="24"/>
        </w:rPr>
        <w:t>bylo obviněno z</w:t>
      </w:r>
      <w:r w:rsidR="002D744A">
        <w:rPr>
          <w:sz w:val="24"/>
        </w:rPr>
        <w:t xml:space="preserve"> trestného činu </w:t>
      </w:r>
      <w:r w:rsidR="00000188">
        <w:rPr>
          <w:sz w:val="24"/>
        </w:rPr>
        <w:t>n</w:t>
      </w:r>
      <w:r w:rsidRPr="00645122">
        <w:rPr>
          <w:sz w:val="24"/>
        </w:rPr>
        <w:t>edovolen</w:t>
      </w:r>
      <w:r w:rsidR="007C078D">
        <w:rPr>
          <w:sz w:val="24"/>
        </w:rPr>
        <w:t>é</w:t>
      </w:r>
      <w:r w:rsidRPr="00645122">
        <w:rPr>
          <w:sz w:val="24"/>
        </w:rPr>
        <w:t xml:space="preserve"> výrob</w:t>
      </w:r>
      <w:r w:rsidR="007C078D">
        <w:rPr>
          <w:sz w:val="24"/>
        </w:rPr>
        <w:t>y</w:t>
      </w:r>
      <w:r w:rsidRPr="00645122">
        <w:rPr>
          <w:sz w:val="24"/>
        </w:rPr>
        <w:t xml:space="preserve"> a jiné</w:t>
      </w:r>
      <w:r w:rsidR="007C078D">
        <w:rPr>
          <w:sz w:val="24"/>
        </w:rPr>
        <w:t>ho</w:t>
      </w:r>
      <w:r w:rsidRPr="00645122">
        <w:rPr>
          <w:sz w:val="24"/>
        </w:rPr>
        <w:t xml:space="preserve"> nakládání s omamnými a psychotropními látkami a s</w:t>
      </w:r>
      <w:r>
        <w:rPr>
          <w:sz w:val="24"/>
        </w:rPr>
        <w:t> </w:t>
      </w:r>
      <w:r w:rsidRPr="00645122">
        <w:rPr>
          <w:sz w:val="24"/>
        </w:rPr>
        <w:t>jedy</w:t>
      </w:r>
      <w:r>
        <w:rPr>
          <w:sz w:val="24"/>
        </w:rPr>
        <w:t xml:space="preserve"> dle § 283 odst. 1, odst. 3 písm. c), odst. 4 písm. c) trestního zákoníku </w:t>
      </w:r>
      <w:r>
        <w:rPr>
          <w:rFonts w:cs="Arial"/>
          <w:color w:val="000000"/>
          <w:sz w:val="24"/>
          <w:lang w:eastAsia="cs-CZ"/>
        </w:rPr>
        <w:t xml:space="preserve">a </w:t>
      </w:r>
      <w:r w:rsidR="00000188">
        <w:rPr>
          <w:rFonts w:cs="Arial"/>
          <w:color w:val="000000"/>
          <w:sz w:val="24"/>
          <w:lang w:eastAsia="cs-CZ"/>
        </w:rPr>
        <w:t>ú</w:t>
      </w:r>
      <w:r w:rsidRPr="009544DD">
        <w:rPr>
          <w:rFonts w:cs="Arial"/>
          <w:color w:val="000000"/>
          <w:sz w:val="24"/>
          <w:lang w:eastAsia="cs-CZ"/>
        </w:rPr>
        <w:t>čast</w:t>
      </w:r>
      <w:r w:rsidR="007C078D">
        <w:rPr>
          <w:rFonts w:cs="Arial"/>
          <w:color w:val="000000"/>
          <w:sz w:val="24"/>
          <w:lang w:eastAsia="cs-CZ"/>
        </w:rPr>
        <w:t>i</w:t>
      </w:r>
      <w:r w:rsidRPr="009544DD">
        <w:rPr>
          <w:rFonts w:cs="Arial"/>
          <w:color w:val="000000"/>
          <w:sz w:val="24"/>
          <w:lang w:eastAsia="cs-CZ"/>
        </w:rPr>
        <w:t xml:space="preserve"> na </w:t>
      </w:r>
      <w:r w:rsidR="00633C0E">
        <w:rPr>
          <w:rFonts w:cs="Arial"/>
          <w:color w:val="000000"/>
          <w:sz w:val="24"/>
          <w:lang w:eastAsia="cs-CZ"/>
        </w:rPr>
        <w:t xml:space="preserve"> </w:t>
      </w:r>
      <w:r w:rsidRPr="009544DD">
        <w:rPr>
          <w:rFonts w:cs="Arial"/>
          <w:color w:val="000000"/>
          <w:sz w:val="24"/>
          <w:lang w:eastAsia="cs-CZ"/>
        </w:rPr>
        <w:t>organizované zločinecké skupině podle § 361 odst. 1</w:t>
      </w:r>
      <w:r>
        <w:rPr>
          <w:rFonts w:cs="Arial"/>
          <w:color w:val="000000"/>
          <w:sz w:val="24"/>
          <w:lang w:eastAsia="cs-CZ"/>
        </w:rPr>
        <w:t xml:space="preserve"> </w:t>
      </w:r>
      <w:r>
        <w:rPr>
          <w:sz w:val="24"/>
        </w:rPr>
        <w:t xml:space="preserve">trestního zákoníku, za což jim v případě prokázání viny a pravomocného odsouzení hrozí trest odnětí svobody v rozmezí 10 až 18 let. </w:t>
      </w:r>
    </w:p>
    <w:p w:rsidR="00A724EE" w:rsidRDefault="00A724EE" w:rsidP="00D379AF">
      <w:pPr>
        <w:spacing w:line="240" w:lineRule="auto"/>
        <w:ind w:firstLine="708"/>
        <w:jc w:val="both"/>
        <w:rPr>
          <w:sz w:val="24"/>
        </w:rPr>
      </w:pPr>
    </w:p>
    <w:p w:rsidR="00D379AF" w:rsidRDefault="002D744A" w:rsidP="00D379AF">
      <w:pPr>
        <w:spacing w:line="240" w:lineRule="auto"/>
        <w:ind w:firstLine="708"/>
        <w:jc w:val="both"/>
        <w:rPr>
          <w:sz w:val="24"/>
        </w:rPr>
      </w:pPr>
      <w:r>
        <w:rPr>
          <w:sz w:val="24"/>
        </w:rPr>
        <w:t>Dalších devět zadržených</w:t>
      </w:r>
      <w:r w:rsidR="00D379AF">
        <w:rPr>
          <w:sz w:val="24"/>
        </w:rPr>
        <w:t>, kteří působili v pěstírnách jako zahradníci, bylo obviněno z</w:t>
      </w:r>
      <w:r>
        <w:rPr>
          <w:sz w:val="24"/>
        </w:rPr>
        <w:t> trestného činu n</w:t>
      </w:r>
      <w:r w:rsidRPr="00645122">
        <w:rPr>
          <w:sz w:val="24"/>
        </w:rPr>
        <w:t>edovolen</w:t>
      </w:r>
      <w:r>
        <w:rPr>
          <w:sz w:val="24"/>
        </w:rPr>
        <w:t>é</w:t>
      </w:r>
      <w:r w:rsidR="00D379AF" w:rsidRPr="00645122">
        <w:rPr>
          <w:sz w:val="24"/>
        </w:rPr>
        <w:t xml:space="preserve"> výrob</w:t>
      </w:r>
      <w:r>
        <w:rPr>
          <w:sz w:val="24"/>
        </w:rPr>
        <w:t>y</w:t>
      </w:r>
      <w:r w:rsidR="00D379AF" w:rsidRPr="00645122">
        <w:rPr>
          <w:sz w:val="24"/>
        </w:rPr>
        <w:t xml:space="preserve"> a jiné</w:t>
      </w:r>
      <w:r w:rsidR="00633C0E">
        <w:rPr>
          <w:sz w:val="24"/>
        </w:rPr>
        <w:t>ho</w:t>
      </w:r>
      <w:r w:rsidR="00D379AF" w:rsidRPr="00645122">
        <w:rPr>
          <w:sz w:val="24"/>
        </w:rPr>
        <w:t xml:space="preserve"> nakládání s omamnými a psychotropními látkami a s</w:t>
      </w:r>
      <w:r w:rsidR="00D379AF">
        <w:rPr>
          <w:sz w:val="24"/>
        </w:rPr>
        <w:t> </w:t>
      </w:r>
      <w:r w:rsidR="00D379AF" w:rsidRPr="00645122">
        <w:rPr>
          <w:sz w:val="24"/>
        </w:rPr>
        <w:t>jedy</w:t>
      </w:r>
      <w:r w:rsidR="00D379AF">
        <w:rPr>
          <w:sz w:val="24"/>
        </w:rPr>
        <w:t xml:space="preserve"> dle § 283 odst. 1, odst. 2 písm. c) trestního zákoníku, za což jim v případě prokázání viny a pravomocného odsouzení hrozí trest odnětí svobody v rozmezí 2 až 10 let. </w:t>
      </w:r>
    </w:p>
    <w:p w:rsidR="00D379AF" w:rsidRDefault="00D379AF" w:rsidP="00D379AF">
      <w:pPr>
        <w:spacing w:line="240" w:lineRule="auto"/>
        <w:ind w:firstLine="708"/>
        <w:jc w:val="both"/>
        <w:rPr>
          <w:sz w:val="24"/>
        </w:rPr>
      </w:pPr>
    </w:p>
    <w:p w:rsidR="00D379AF" w:rsidRDefault="00D379AF" w:rsidP="00633C0E">
      <w:pPr>
        <w:spacing w:line="240" w:lineRule="auto"/>
        <w:ind w:firstLine="708"/>
        <w:jc w:val="both"/>
        <w:rPr>
          <w:rFonts w:ascii="Calibri" w:hAnsi="Calibri" w:cs="Arial"/>
        </w:rPr>
      </w:pPr>
      <w:r>
        <w:rPr>
          <w:sz w:val="24"/>
        </w:rPr>
        <w:t xml:space="preserve">Obvodní soud pro Prahu 4 rozhodl o umístění 20 </w:t>
      </w:r>
      <w:r w:rsidR="002D744A">
        <w:rPr>
          <w:sz w:val="24"/>
        </w:rPr>
        <w:t>obviněných</w:t>
      </w:r>
      <w:r w:rsidR="00000188">
        <w:rPr>
          <w:sz w:val="24"/>
        </w:rPr>
        <w:t xml:space="preserve"> </w:t>
      </w:r>
      <w:r>
        <w:rPr>
          <w:sz w:val="24"/>
        </w:rPr>
        <w:t xml:space="preserve">do vazby. </w:t>
      </w:r>
      <w:r w:rsidR="00000188">
        <w:rPr>
          <w:sz w:val="24"/>
        </w:rPr>
        <w:t>Jedn</w:t>
      </w:r>
      <w:r w:rsidR="002D744A">
        <w:rPr>
          <w:sz w:val="24"/>
        </w:rPr>
        <w:t>a</w:t>
      </w:r>
      <w:r w:rsidR="00000188">
        <w:rPr>
          <w:sz w:val="24"/>
        </w:rPr>
        <w:t xml:space="preserve"> </w:t>
      </w:r>
      <w:r w:rsidR="002D744A">
        <w:rPr>
          <w:sz w:val="24"/>
        </w:rPr>
        <w:t>osoba</w:t>
      </w:r>
      <w:r w:rsidR="00000188">
        <w:rPr>
          <w:sz w:val="24"/>
        </w:rPr>
        <w:t xml:space="preserve"> je stíhán</w:t>
      </w:r>
      <w:r w:rsidR="002D744A">
        <w:rPr>
          <w:sz w:val="24"/>
        </w:rPr>
        <w:t>a</w:t>
      </w:r>
      <w:r w:rsidR="00000188">
        <w:rPr>
          <w:sz w:val="24"/>
        </w:rPr>
        <w:t xml:space="preserve"> na svobodě. </w:t>
      </w:r>
      <w:r w:rsidRPr="0076666E">
        <w:rPr>
          <w:rFonts w:cs="Arial"/>
          <w:sz w:val="24"/>
        </w:rPr>
        <w:t xml:space="preserve">Vyšetřování dále pokračuje a lze </w:t>
      </w:r>
      <w:r w:rsidR="007C078D">
        <w:rPr>
          <w:rFonts w:cs="Arial"/>
          <w:sz w:val="24"/>
        </w:rPr>
        <w:t>předpokládat</w:t>
      </w:r>
      <w:r w:rsidRPr="0076666E">
        <w:rPr>
          <w:rFonts w:cs="Arial"/>
          <w:sz w:val="24"/>
        </w:rPr>
        <w:t>, že dojde k </w:t>
      </w:r>
      <w:r>
        <w:rPr>
          <w:rFonts w:cs="Arial"/>
          <w:sz w:val="24"/>
        </w:rPr>
        <w:t xml:space="preserve">zadržení dalších </w:t>
      </w:r>
      <w:r w:rsidR="00633C0E">
        <w:rPr>
          <w:rFonts w:cs="Arial"/>
          <w:sz w:val="24"/>
        </w:rPr>
        <w:t>osob</w:t>
      </w:r>
      <w:r w:rsidRPr="0076666E">
        <w:rPr>
          <w:rFonts w:cs="Arial"/>
          <w:sz w:val="24"/>
        </w:rPr>
        <w:t>.</w:t>
      </w:r>
      <w:r w:rsidRPr="002D4E6C">
        <w:rPr>
          <w:rFonts w:ascii="Calibri" w:hAnsi="Calibri" w:cs="Arial"/>
        </w:rPr>
        <w:t xml:space="preserve"> </w:t>
      </w:r>
    </w:p>
    <w:p w:rsidR="00D379AF" w:rsidRDefault="00D379AF" w:rsidP="00D379AF">
      <w:pPr>
        <w:rPr>
          <w:sz w:val="24"/>
        </w:rPr>
      </w:pPr>
    </w:p>
    <w:p w:rsidR="00D379AF" w:rsidRDefault="00D379AF" w:rsidP="00D379AF">
      <w:pPr>
        <w:rPr>
          <w:sz w:val="24"/>
        </w:rPr>
      </w:pPr>
    </w:p>
    <w:p w:rsidR="00D379AF" w:rsidRPr="00C22ACA" w:rsidRDefault="00D379AF" w:rsidP="00D379AF">
      <w:pPr>
        <w:rPr>
          <w:sz w:val="24"/>
        </w:rPr>
      </w:pPr>
    </w:p>
    <w:p w:rsidR="00D379AF" w:rsidRDefault="00D379AF" w:rsidP="00D379AF">
      <w:pPr>
        <w:rPr>
          <w:sz w:val="24"/>
        </w:rPr>
      </w:pPr>
    </w:p>
    <w:p w:rsidR="00D379AF" w:rsidRDefault="00D379AF" w:rsidP="00D379AF">
      <w:pPr>
        <w:rPr>
          <w:sz w:val="24"/>
        </w:rPr>
      </w:pPr>
    </w:p>
    <w:p w:rsidR="00D379AF" w:rsidRPr="00C22ACA" w:rsidRDefault="00D379AF" w:rsidP="00D379AF">
      <w:pPr>
        <w:rPr>
          <w:sz w:val="24"/>
        </w:rPr>
      </w:pPr>
    </w:p>
    <w:p w:rsidR="00D379AF" w:rsidRPr="00C22ACA" w:rsidRDefault="00D379AF" w:rsidP="00D379AF">
      <w:pPr>
        <w:rPr>
          <w:sz w:val="24"/>
        </w:rPr>
      </w:pPr>
      <w:r w:rsidRPr="00C22ACA">
        <w:rPr>
          <w:sz w:val="24"/>
        </w:rPr>
        <w:t xml:space="preserve">mjr. </w:t>
      </w:r>
      <w:r w:rsidR="00B5746E">
        <w:rPr>
          <w:sz w:val="24"/>
        </w:rPr>
        <w:t>Mgr.</w:t>
      </w:r>
      <w:r w:rsidRPr="00C22ACA">
        <w:rPr>
          <w:sz w:val="24"/>
        </w:rPr>
        <w:t xml:space="preserve"> Pavel Hoffman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C22ACA">
        <w:rPr>
          <w:sz w:val="24"/>
        </w:rPr>
        <w:t>plk.</w:t>
      </w:r>
      <w:r>
        <w:rPr>
          <w:sz w:val="24"/>
        </w:rPr>
        <w:t xml:space="preserve"> </w:t>
      </w:r>
      <w:r w:rsidRPr="00C22ACA">
        <w:rPr>
          <w:sz w:val="24"/>
        </w:rPr>
        <w:t>Mgr. Jakub Frydrych</w:t>
      </w:r>
    </w:p>
    <w:p w:rsidR="00D379AF" w:rsidRPr="00C22ACA" w:rsidRDefault="00D379AF" w:rsidP="00D379AF">
      <w:pPr>
        <w:rPr>
          <w:sz w:val="24"/>
        </w:rPr>
      </w:pPr>
      <w:r w:rsidRPr="00C22ACA">
        <w:rPr>
          <w:sz w:val="24"/>
        </w:rPr>
        <w:t>vedoucí C</w:t>
      </w:r>
      <w:r>
        <w:rPr>
          <w:sz w:val="24"/>
        </w:rPr>
        <w:t>PJ</w:t>
      </w:r>
      <w:r w:rsidRPr="00C22ACA">
        <w:rPr>
          <w:sz w:val="24"/>
        </w:rPr>
        <w:t xml:space="preserve"> GŘC</w:t>
      </w:r>
      <w:r>
        <w:rPr>
          <w:sz w:val="24"/>
        </w:rPr>
        <w:t xml:space="preserve">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C22ACA">
        <w:rPr>
          <w:sz w:val="24"/>
        </w:rPr>
        <w:t>ředitel N</w:t>
      </w:r>
      <w:r>
        <w:rPr>
          <w:sz w:val="24"/>
        </w:rPr>
        <w:t>PC PČR SKPV</w:t>
      </w:r>
    </w:p>
    <w:p w:rsidR="00DC3A40" w:rsidRDefault="00DC3A40"/>
    <w:sectPr w:rsidR="00DC3A40" w:rsidSect="00836484">
      <w:headerReference w:type="first" r:id="rId9"/>
      <w:footerReference w:type="first" r:id="rId10"/>
      <w:footnotePr>
        <w:pos w:val="beneathText"/>
      </w:footnotePr>
      <w:pgSz w:w="11905" w:h="16837"/>
      <w:pgMar w:top="-935" w:right="851" w:bottom="1418" w:left="136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4B6" w:rsidRDefault="004534B6" w:rsidP="00D379AF">
      <w:pPr>
        <w:spacing w:line="240" w:lineRule="auto"/>
      </w:pPr>
      <w:r>
        <w:separator/>
      </w:r>
    </w:p>
  </w:endnote>
  <w:endnote w:type="continuationSeparator" w:id="0">
    <w:p w:rsidR="004534B6" w:rsidRDefault="004534B6" w:rsidP="00D379A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0A" w:rsidRDefault="004534B6">
    <w:pPr>
      <w:pStyle w:val="Zpat"/>
    </w:pPr>
  </w:p>
  <w:p w:rsidR="00EF100A" w:rsidRDefault="004534B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4B6" w:rsidRDefault="004534B6" w:rsidP="00D379AF">
      <w:pPr>
        <w:spacing w:line="240" w:lineRule="auto"/>
      </w:pPr>
      <w:r>
        <w:separator/>
      </w:r>
    </w:p>
  </w:footnote>
  <w:footnote w:type="continuationSeparator" w:id="0">
    <w:p w:rsidR="004534B6" w:rsidRDefault="004534B6" w:rsidP="00D379A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0" w:type="dxa"/>
        <w:right w:w="0" w:type="dxa"/>
      </w:tblCellMar>
      <w:tblLook w:val="0000"/>
    </w:tblPr>
    <w:tblGrid>
      <w:gridCol w:w="1247"/>
      <w:gridCol w:w="170"/>
      <w:gridCol w:w="6407"/>
      <w:gridCol w:w="2268"/>
    </w:tblGrid>
    <w:tr w:rsidR="00EF100A">
      <w:trPr>
        <w:cantSplit/>
        <w:trHeight w:hRule="exact" w:val="675"/>
      </w:trPr>
      <w:tc>
        <w:tcPr>
          <w:tcW w:w="1247" w:type="dxa"/>
        </w:tcPr>
        <w:p w:rsidR="00EF100A" w:rsidRDefault="004534B6">
          <w:pPr>
            <w:pStyle w:val="Zhlav"/>
            <w:snapToGrid w:val="0"/>
          </w:pPr>
        </w:p>
      </w:tc>
      <w:tc>
        <w:tcPr>
          <w:tcW w:w="170" w:type="dxa"/>
        </w:tcPr>
        <w:p w:rsidR="00EF100A" w:rsidRDefault="004534B6">
          <w:pPr>
            <w:pStyle w:val="Zhlav"/>
            <w:snapToGrid w:val="0"/>
          </w:pPr>
        </w:p>
      </w:tc>
      <w:tc>
        <w:tcPr>
          <w:tcW w:w="6407" w:type="dxa"/>
          <w:vAlign w:val="bottom"/>
        </w:tcPr>
        <w:p w:rsidR="00EF100A" w:rsidRDefault="004534B6">
          <w:pPr>
            <w:pStyle w:val="Zhlav"/>
            <w:snapToGrid w:val="0"/>
          </w:pPr>
        </w:p>
      </w:tc>
      <w:tc>
        <w:tcPr>
          <w:tcW w:w="2268" w:type="dxa"/>
          <w:vMerge w:val="restart"/>
          <w:vAlign w:val="bottom"/>
        </w:tcPr>
        <w:p w:rsidR="00EF100A" w:rsidRDefault="004534B6">
          <w:pPr>
            <w:pStyle w:val="Zhlav"/>
            <w:snapToGrid w:val="0"/>
            <w:jc w:val="right"/>
          </w:pPr>
        </w:p>
      </w:tc>
    </w:tr>
    <w:tr w:rsidR="00EF100A">
      <w:trPr>
        <w:cantSplit/>
        <w:trHeight w:hRule="exact" w:val="862"/>
      </w:trPr>
      <w:tc>
        <w:tcPr>
          <w:tcW w:w="1247" w:type="dxa"/>
        </w:tcPr>
        <w:p w:rsidR="00EF100A" w:rsidRDefault="004534B6">
          <w:pPr>
            <w:pStyle w:val="Zhlav"/>
            <w:snapToGrid w:val="0"/>
          </w:pPr>
        </w:p>
      </w:tc>
      <w:tc>
        <w:tcPr>
          <w:tcW w:w="170" w:type="dxa"/>
        </w:tcPr>
        <w:p w:rsidR="00EF100A" w:rsidRDefault="004534B6">
          <w:pPr>
            <w:pStyle w:val="Zhlav"/>
            <w:snapToGrid w:val="0"/>
          </w:pPr>
        </w:p>
      </w:tc>
      <w:tc>
        <w:tcPr>
          <w:tcW w:w="6407" w:type="dxa"/>
          <w:vAlign w:val="bottom"/>
        </w:tcPr>
        <w:p w:rsidR="00EF100A" w:rsidRDefault="004534B6">
          <w:pPr>
            <w:pStyle w:val="Zahlavi2"/>
          </w:pPr>
        </w:p>
      </w:tc>
      <w:tc>
        <w:tcPr>
          <w:tcW w:w="2268" w:type="dxa"/>
          <w:vMerge/>
          <w:vAlign w:val="bottom"/>
        </w:tcPr>
        <w:p w:rsidR="00EF100A" w:rsidRDefault="004534B6"/>
      </w:tc>
    </w:tr>
    <w:tr w:rsidR="00EF100A">
      <w:trPr>
        <w:trHeight w:hRule="exact" w:val="851"/>
      </w:trPr>
      <w:tc>
        <w:tcPr>
          <w:tcW w:w="10092" w:type="dxa"/>
          <w:gridSpan w:val="4"/>
        </w:tcPr>
        <w:p w:rsidR="00EF100A" w:rsidRDefault="004534B6">
          <w:pPr>
            <w:pStyle w:val="Zhlav"/>
            <w:snapToGrid w:val="0"/>
            <w:jc w:val="right"/>
          </w:pPr>
        </w:p>
      </w:tc>
    </w:tr>
  </w:tbl>
  <w:p w:rsidR="00EF100A" w:rsidRDefault="004534B6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F5A3C"/>
    <w:multiLevelType w:val="hybridMultilevel"/>
    <w:tmpl w:val="DACC7592"/>
    <w:lvl w:ilvl="0" w:tplc="0405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hdrShapeDefaults>
    <o:shapedefaults v:ext="edit" spidmax="13314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D379AF"/>
    <w:rsid w:val="00000188"/>
    <w:rsid w:val="00011E5C"/>
    <w:rsid w:val="000374A8"/>
    <w:rsid w:val="001147F3"/>
    <w:rsid w:val="001445C0"/>
    <w:rsid w:val="00204E98"/>
    <w:rsid w:val="002451BD"/>
    <w:rsid w:val="00252A08"/>
    <w:rsid w:val="002C2DAB"/>
    <w:rsid w:val="002D744A"/>
    <w:rsid w:val="00302926"/>
    <w:rsid w:val="003447ED"/>
    <w:rsid w:val="00401466"/>
    <w:rsid w:val="00447FC1"/>
    <w:rsid w:val="004534B6"/>
    <w:rsid w:val="0046661C"/>
    <w:rsid w:val="0056162C"/>
    <w:rsid w:val="00574CBE"/>
    <w:rsid w:val="00633C0E"/>
    <w:rsid w:val="006776DF"/>
    <w:rsid w:val="006954EC"/>
    <w:rsid w:val="007B0DFA"/>
    <w:rsid w:val="007C078D"/>
    <w:rsid w:val="00836484"/>
    <w:rsid w:val="008A4AA2"/>
    <w:rsid w:val="009E0F18"/>
    <w:rsid w:val="00A724EE"/>
    <w:rsid w:val="00A8748C"/>
    <w:rsid w:val="00B11376"/>
    <w:rsid w:val="00B15993"/>
    <w:rsid w:val="00B3166C"/>
    <w:rsid w:val="00B5746E"/>
    <w:rsid w:val="00C436F1"/>
    <w:rsid w:val="00CE0027"/>
    <w:rsid w:val="00D12400"/>
    <w:rsid w:val="00D379AF"/>
    <w:rsid w:val="00DC3A40"/>
    <w:rsid w:val="00F54C5A"/>
    <w:rsid w:val="00F76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379AF"/>
    <w:pPr>
      <w:suppressAutoHyphens/>
      <w:spacing w:after="0" w:line="260" w:lineRule="atLeast"/>
    </w:pPr>
    <w:rPr>
      <w:rFonts w:ascii="Arial" w:eastAsia="Times New Roman" w:hAnsi="Arial" w:cs="Times New Roman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next w:val="Zahlavi2"/>
    <w:link w:val="ZhlavChar"/>
    <w:rsid w:val="00D379AF"/>
    <w:pPr>
      <w:tabs>
        <w:tab w:val="center" w:pos="4536"/>
        <w:tab w:val="right" w:pos="9072"/>
      </w:tabs>
      <w:spacing w:line="220" w:lineRule="atLeast"/>
    </w:pPr>
    <w:rPr>
      <w:sz w:val="18"/>
    </w:rPr>
  </w:style>
  <w:style w:type="character" w:customStyle="1" w:styleId="ZhlavChar">
    <w:name w:val="Záhlaví Char"/>
    <w:basedOn w:val="Standardnpsmoodstavce"/>
    <w:link w:val="Zhlav"/>
    <w:rsid w:val="00D379AF"/>
    <w:rPr>
      <w:rFonts w:ascii="Arial" w:eastAsia="Times New Roman" w:hAnsi="Arial" w:cs="Times New Roman"/>
      <w:sz w:val="18"/>
      <w:szCs w:val="24"/>
      <w:lang w:eastAsia="ar-SA"/>
    </w:rPr>
  </w:style>
  <w:style w:type="paragraph" w:styleId="Zpat">
    <w:name w:val="footer"/>
    <w:basedOn w:val="Normln"/>
    <w:link w:val="ZpatChar"/>
    <w:rsid w:val="00D379AF"/>
    <w:pPr>
      <w:tabs>
        <w:tab w:val="center" w:pos="4536"/>
        <w:tab w:val="right" w:pos="9072"/>
      </w:tabs>
      <w:spacing w:line="180" w:lineRule="atLeast"/>
      <w:ind w:left="6861"/>
    </w:pPr>
    <w:rPr>
      <w:sz w:val="14"/>
    </w:rPr>
  </w:style>
  <w:style w:type="character" w:customStyle="1" w:styleId="ZpatChar">
    <w:name w:val="Zápatí Char"/>
    <w:basedOn w:val="Standardnpsmoodstavce"/>
    <w:link w:val="Zpat"/>
    <w:rsid w:val="00D379AF"/>
    <w:rPr>
      <w:rFonts w:ascii="Arial" w:eastAsia="Times New Roman" w:hAnsi="Arial" w:cs="Times New Roman"/>
      <w:sz w:val="14"/>
      <w:szCs w:val="24"/>
      <w:lang w:eastAsia="ar-SA"/>
    </w:rPr>
  </w:style>
  <w:style w:type="paragraph" w:customStyle="1" w:styleId="Zahlavi2">
    <w:name w:val="Zahlavi_2"/>
    <w:basedOn w:val="Zhlav"/>
    <w:rsid w:val="00D379AF"/>
  </w:style>
  <w:style w:type="paragraph" w:styleId="Textbubliny">
    <w:name w:val="Balloon Text"/>
    <w:basedOn w:val="Normln"/>
    <w:link w:val="TextbublinyChar"/>
    <w:uiPriority w:val="99"/>
    <w:semiHidden/>
    <w:unhideWhenUsed/>
    <w:rsid w:val="00D379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79AF"/>
    <w:rPr>
      <w:rFonts w:ascii="Tahoma" w:eastAsia="Times New Roman" w:hAnsi="Tahoma" w:cs="Tahoma"/>
      <w:sz w:val="16"/>
      <w:szCs w:val="16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5616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16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162C"/>
    <w:rPr>
      <w:rFonts w:ascii="Arial" w:eastAsia="Times New Roman" w:hAnsi="Arial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16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162C"/>
    <w:rPr>
      <w:b/>
      <w:bCs/>
    </w:rPr>
  </w:style>
  <w:style w:type="paragraph" w:styleId="Odstavecseseznamem">
    <w:name w:val="List Paragraph"/>
    <w:basedOn w:val="Normln"/>
    <w:uiPriority w:val="34"/>
    <w:qFormat/>
    <w:rsid w:val="00F54C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568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GRC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u015947</dc:creator>
  <cp:lastModifiedBy>U016102</cp:lastModifiedBy>
  <cp:revision>5</cp:revision>
  <cp:lastPrinted>2010-08-18T07:14:00Z</cp:lastPrinted>
  <dcterms:created xsi:type="dcterms:W3CDTF">2010-08-16T13:28:00Z</dcterms:created>
  <dcterms:modified xsi:type="dcterms:W3CDTF">2010-08-18T07:35:00Z</dcterms:modified>
</cp:coreProperties>
</file>